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B71A" w14:textId="292646C4" w:rsidR="002B08EB" w:rsidRPr="002B08EB" w:rsidRDefault="00FF10C3" w:rsidP="002B08EB">
      <w:pPr>
        <w:spacing w:after="200" w:line="276" w:lineRule="auto"/>
        <w:jc w:val="both"/>
        <w:rPr>
          <w:rFonts w:ascii="Frutiger-Light" w:eastAsia="Calibri" w:hAnsi="Frutiger-Light" w:cs="Times New Roman"/>
          <w:b/>
          <w:noProof/>
          <w:sz w:val="32"/>
          <w:szCs w:val="32"/>
        </w:rPr>
      </w:pPr>
      <w:r w:rsidRPr="00FF10C3">
        <w:rPr>
          <w:rFonts w:ascii="Frutiger-Light" w:eastAsia="Calibri" w:hAnsi="Frutiger-Light" w:cs="Times New Roman"/>
          <w:b/>
          <w:noProof/>
          <w:sz w:val="32"/>
          <w:szCs w:val="32"/>
        </w:rPr>
        <w:t>Supplementary data 1</w:t>
      </w:r>
      <w:r w:rsidR="002B08EB" w:rsidRPr="002B08EB">
        <w:rPr>
          <w:rFonts w:ascii="Frutiger-Light" w:eastAsia="Calibri" w:hAnsi="Frutiger-Light" w:cs="Times New Roman"/>
          <w:b/>
          <w:noProof/>
          <w:sz w:val="32"/>
          <w:szCs w:val="32"/>
        </w:rPr>
        <w:t>. IDENTIFICATION OF SCIENTIFIC EVIDENCE</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7903"/>
      </w:tblGrid>
      <w:tr w:rsidR="002B08EB" w:rsidRPr="002B08EB" w14:paraId="2B898259" w14:textId="77777777" w:rsidTr="00F3017A">
        <w:trPr>
          <w:trHeight w:val="317"/>
        </w:trPr>
        <w:tc>
          <w:tcPr>
            <w:tcW w:w="9322" w:type="dxa"/>
            <w:gridSpan w:val="2"/>
            <w:tcBorders>
              <w:top w:val="single" w:sz="4" w:space="0" w:color="auto"/>
            </w:tcBorders>
            <w:vAlign w:val="center"/>
          </w:tcPr>
          <w:p w14:paraId="53C444A0" w14:textId="77777777" w:rsidR="002B08EB" w:rsidRPr="002B08EB" w:rsidRDefault="002B08EB" w:rsidP="002B08EB">
            <w:pPr>
              <w:jc w:val="both"/>
              <w:rPr>
                <w:rFonts w:ascii="Frutiger-Light" w:hAnsi="Frutiger-Light"/>
                <w:b/>
                <w:noProof/>
                <w:sz w:val="16"/>
                <w:szCs w:val="16"/>
              </w:rPr>
            </w:pPr>
            <w:r w:rsidRPr="002B08EB">
              <w:rPr>
                <w:rFonts w:ascii="Frutiger-Light" w:hAnsi="Frutiger-Light"/>
                <w:b/>
                <w:noProof/>
                <w:sz w:val="16"/>
                <w:szCs w:val="16"/>
              </w:rPr>
              <w:t>Literature search in MEDLINE</w:t>
            </w:r>
          </w:p>
        </w:tc>
      </w:tr>
      <w:tr w:rsidR="002B08EB" w:rsidRPr="002B08EB" w14:paraId="4F4F5C37" w14:textId="77777777" w:rsidTr="00F3017A">
        <w:trPr>
          <w:trHeight w:val="60"/>
        </w:trPr>
        <w:tc>
          <w:tcPr>
            <w:tcW w:w="1419" w:type="dxa"/>
            <w:tcBorders>
              <w:top w:val="single" w:sz="4" w:space="0" w:color="auto"/>
            </w:tcBorders>
          </w:tcPr>
          <w:p w14:paraId="555A4A1A" w14:textId="77777777" w:rsidR="002B08EB" w:rsidRPr="002B08EB" w:rsidRDefault="002B08EB" w:rsidP="002B08EB">
            <w:pPr>
              <w:keepNext/>
              <w:ind w:left="-576" w:firstLine="576"/>
              <w:jc w:val="both"/>
              <w:outlineLvl w:val="1"/>
              <w:rPr>
                <w:rFonts w:ascii="Frutiger-Light" w:eastAsia="Times New Roman" w:hAnsi="Frutiger-Light"/>
                <w:bCs/>
                <w:iCs/>
                <w:noProof/>
                <w:sz w:val="2"/>
                <w:szCs w:val="2"/>
              </w:rPr>
            </w:pPr>
          </w:p>
        </w:tc>
        <w:tc>
          <w:tcPr>
            <w:tcW w:w="7903" w:type="dxa"/>
            <w:tcBorders>
              <w:top w:val="single" w:sz="4" w:space="0" w:color="auto"/>
            </w:tcBorders>
          </w:tcPr>
          <w:p w14:paraId="03D9A303" w14:textId="77777777" w:rsidR="002B08EB" w:rsidRPr="002B08EB" w:rsidRDefault="002B08EB" w:rsidP="002B08EB">
            <w:pPr>
              <w:keepNext/>
              <w:jc w:val="both"/>
              <w:outlineLvl w:val="1"/>
              <w:rPr>
                <w:rFonts w:ascii="Frutiger-Light" w:eastAsia="Times New Roman" w:hAnsi="Frutiger-Light"/>
                <w:bCs/>
                <w:iCs/>
                <w:noProof/>
                <w:sz w:val="2"/>
                <w:szCs w:val="2"/>
              </w:rPr>
            </w:pPr>
          </w:p>
        </w:tc>
      </w:tr>
      <w:tr w:rsidR="002B08EB" w:rsidRPr="002B08EB" w14:paraId="12F8B3C9" w14:textId="77777777" w:rsidTr="00F3017A">
        <w:trPr>
          <w:trHeight w:val="70"/>
        </w:trPr>
        <w:tc>
          <w:tcPr>
            <w:tcW w:w="1419" w:type="dxa"/>
          </w:tcPr>
          <w:p w14:paraId="329197AD" w14:textId="77777777" w:rsidR="002B08EB" w:rsidRPr="002B08EB" w:rsidRDefault="002B08EB" w:rsidP="002B08EB">
            <w:pPr>
              <w:jc w:val="both"/>
              <w:rPr>
                <w:rFonts w:ascii="Frutiger-Light" w:hAnsi="Frutiger-Light"/>
                <w:noProof/>
                <w:sz w:val="14"/>
                <w:szCs w:val="14"/>
              </w:rPr>
            </w:pPr>
            <w:r w:rsidRPr="002B08EB">
              <w:rPr>
                <w:rFonts w:ascii="Frutiger-Light" w:hAnsi="Frutiger-Light"/>
                <w:noProof/>
                <w:sz w:val="14"/>
                <w:szCs w:val="14"/>
              </w:rPr>
              <w:t>Research period</w:t>
            </w:r>
          </w:p>
        </w:tc>
        <w:tc>
          <w:tcPr>
            <w:tcW w:w="7903" w:type="dxa"/>
          </w:tcPr>
          <w:p w14:paraId="16749EB1" w14:textId="77777777" w:rsidR="002B08EB" w:rsidRPr="002B08EB" w:rsidRDefault="002B08EB" w:rsidP="002B08EB">
            <w:pPr>
              <w:jc w:val="both"/>
              <w:rPr>
                <w:rFonts w:ascii="Frutiger-Light" w:hAnsi="Frutiger-Light"/>
                <w:sz w:val="14"/>
                <w:szCs w:val="14"/>
              </w:rPr>
            </w:pPr>
            <w:r w:rsidRPr="002B08EB">
              <w:rPr>
                <w:rFonts w:ascii="Frutiger-Light" w:hAnsi="Frutiger-Light"/>
                <w:noProof/>
                <w:sz w:val="14"/>
                <w:szCs w:val="14"/>
              </w:rPr>
              <w:t>2016/09/01 - 2021/09/01</w:t>
            </w:r>
          </w:p>
        </w:tc>
      </w:tr>
      <w:tr w:rsidR="002B08EB" w:rsidRPr="002B08EB" w14:paraId="677878A0" w14:textId="77777777" w:rsidTr="00F3017A">
        <w:trPr>
          <w:trHeight w:val="60"/>
        </w:trPr>
        <w:tc>
          <w:tcPr>
            <w:tcW w:w="1419" w:type="dxa"/>
          </w:tcPr>
          <w:p w14:paraId="6A15E46F" w14:textId="77777777" w:rsidR="002B08EB" w:rsidRPr="002B08EB" w:rsidRDefault="002B08EB" w:rsidP="002B08EB">
            <w:pPr>
              <w:keepNext/>
              <w:ind w:left="-576" w:firstLine="576"/>
              <w:jc w:val="both"/>
              <w:outlineLvl w:val="1"/>
              <w:rPr>
                <w:rFonts w:ascii="Frutiger-Light" w:eastAsia="Times New Roman" w:hAnsi="Frutiger-Light"/>
                <w:bCs/>
                <w:iCs/>
                <w:noProof/>
                <w:sz w:val="2"/>
                <w:szCs w:val="2"/>
              </w:rPr>
            </w:pPr>
          </w:p>
        </w:tc>
        <w:tc>
          <w:tcPr>
            <w:tcW w:w="7903" w:type="dxa"/>
          </w:tcPr>
          <w:p w14:paraId="64E95BED" w14:textId="77777777" w:rsidR="002B08EB" w:rsidRPr="002B08EB" w:rsidRDefault="002B08EB" w:rsidP="002B08EB">
            <w:pPr>
              <w:keepNext/>
              <w:jc w:val="both"/>
              <w:outlineLvl w:val="1"/>
              <w:rPr>
                <w:rFonts w:ascii="Frutiger-Light" w:eastAsia="Times New Roman" w:hAnsi="Frutiger-Light"/>
                <w:bCs/>
                <w:iCs/>
                <w:noProof/>
                <w:sz w:val="2"/>
                <w:szCs w:val="2"/>
              </w:rPr>
            </w:pPr>
          </w:p>
        </w:tc>
      </w:tr>
      <w:tr w:rsidR="002B08EB" w:rsidRPr="002B08EB" w14:paraId="7CF3BBEA" w14:textId="77777777" w:rsidTr="00F3017A">
        <w:trPr>
          <w:trHeight w:val="60"/>
        </w:trPr>
        <w:tc>
          <w:tcPr>
            <w:tcW w:w="1419" w:type="dxa"/>
          </w:tcPr>
          <w:p w14:paraId="13B870B0" w14:textId="77777777" w:rsidR="002B08EB" w:rsidRPr="002B08EB" w:rsidRDefault="002B08EB" w:rsidP="002B08EB">
            <w:pPr>
              <w:keepNext/>
              <w:ind w:left="-576" w:firstLine="576"/>
              <w:jc w:val="both"/>
              <w:outlineLvl w:val="1"/>
              <w:rPr>
                <w:rFonts w:ascii="Frutiger-Light" w:eastAsia="Times New Roman" w:hAnsi="Frutiger-Light"/>
                <w:bCs/>
                <w:iCs/>
                <w:noProof/>
                <w:sz w:val="2"/>
                <w:szCs w:val="2"/>
              </w:rPr>
            </w:pPr>
          </w:p>
        </w:tc>
        <w:tc>
          <w:tcPr>
            <w:tcW w:w="7903" w:type="dxa"/>
          </w:tcPr>
          <w:p w14:paraId="25C7CC42" w14:textId="77777777" w:rsidR="002B08EB" w:rsidRPr="002B08EB" w:rsidRDefault="002B08EB" w:rsidP="002B08EB">
            <w:pPr>
              <w:keepNext/>
              <w:jc w:val="both"/>
              <w:outlineLvl w:val="1"/>
              <w:rPr>
                <w:rFonts w:ascii="Frutiger-Light" w:eastAsia="Times New Roman" w:hAnsi="Frutiger-Light"/>
                <w:bCs/>
                <w:iCs/>
                <w:noProof/>
                <w:sz w:val="2"/>
                <w:szCs w:val="2"/>
              </w:rPr>
            </w:pPr>
          </w:p>
        </w:tc>
      </w:tr>
      <w:tr w:rsidR="002B08EB" w:rsidRPr="002B08EB" w14:paraId="7870A3A5" w14:textId="77777777" w:rsidTr="00F3017A">
        <w:trPr>
          <w:trHeight w:val="56"/>
        </w:trPr>
        <w:tc>
          <w:tcPr>
            <w:tcW w:w="1419" w:type="dxa"/>
          </w:tcPr>
          <w:p w14:paraId="2D7D0C33" w14:textId="77777777" w:rsidR="002B08EB" w:rsidRPr="002B08EB" w:rsidRDefault="002B08EB" w:rsidP="002B08EB">
            <w:pPr>
              <w:jc w:val="both"/>
              <w:rPr>
                <w:rFonts w:ascii="Frutiger-Light" w:hAnsi="Frutiger-Light"/>
                <w:noProof/>
                <w:sz w:val="14"/>
                <w:szCs w:val="14"/>
              </w:rPr>
            </w:pPr>
            <w:r w:rsidRPr="002B08EB">
              <w:rPr>
                <w:rFonts w:ascii="Frutiger-Light" w:hAnsi="Frutiger-Light"/>
                <w:noProof/>
                <w:sz w:val="14"/>
                <w:szCs w:val="14"/>
              </w:rPr>
              <w:t>Indexing terms</w:t>
            </w:r>
          </w:p>
        </w:tc>
        <w:tc>
          <w:tcPr>
            <w:tcW w:w="7903" w:type="dxa"/>
          </w:tcPr>
          <w:p w14:paraId="3149D4AC" w14:textId="77777777" w:rsidR="002B08EB" w:rsidRPr="002B08EB" w:rsidRDefault="002B08EB" w:rsidP="002B08EB">
            <w:pPr>
              <w:jc w:val="both"/>
              <w:rPr>
                <w:rFonts w:ascii="Frutiger-Light" w:hAnsi="Frutiger-Light"/>
                <w:noProof/>
                <w:sz w:val="14"/>
                <w:szCs w:val="14"/>
              </w:rPr>
            </w:pPr>
            <w:r w:rsidRPr="002B08EB">
              <w:rPr>
                <w:rFonts w:ascii="Frutiger-Light" w:hAnsi="Frutiger-Light" w:cs="Cambria"/>
                <w:sz w:val="14"/>
                <w:szCs w:val="14"/>
              </w:rPr>
              <w:t>Abortion,</w:t>
            </w:r>
            <w:r w:rsidRPr="002B08EB">
              <w:rPr>
                <w:rFonts w:ascii="Frutiger-Light" w:hAnsi="Frutiger-Light"/>
                <w:noProof/>
                <w:sz w:val="14"/>
                <w:szCs w:val="14"/>
              </w:rPr>
              <w:t xml:space="preserve"> adnexal pathology, adverse effect, adverse event, age, age factor, antimullerian hormone, anti-Mullerian hormone, antral follicle count, assisted reproduction, assisted reproductive technique, assisted reproductive technology, beta-catenin, beta-catenin testing, β-Catenin, β-Catenin testing, bilateral salpingo-oophorectomy, biomarker, biopsy, body mass index,</w:t>
            </w:r>
            <w:proofErr w:type="spellStart"/>
            <w:r w:rsidRPr="002B08EB">
              <w:rPr>
                <w:rFonts w:ascii="Frutiger-Light" w:hAnsi="Frutiger-Light"/>
                <w:sz w:val="14"/>
                <w:szCs w:val="14"/>
              </w:rPr>
              <w:t>chest</w:t>
            </w:r>
            <w:proofErr w:type="spellEnd"/>
            <w:r w:rsidRPr="002B08EB">
              <w:rPr>
                <w:rFonts w:ascii="Frutiger-Light" w:hAnsi="Frutiger-Light"/>
                <w:sz w:val="14"/>
                <w:szCs w:val="14"/>
              </w:rPr>
              <w:t xml:space="preserve"> </w:t>
            </w:r>
            <w:proofErr w:type="spellStart"/>
            <w:r w:rsidRPr="002B08EB">
              <w:rPr>
                <w:rFonts w:ascii="Frutiger-Light" w:hAnsi="Frutiger-Light"/>
                <w:sz w:val="14"/>
                <w:szCs w:val="14"/>
              </w:rPr>
              <w:t>imaging</w:t>
            </w:r>
            <w:proofErr w:type="spellEnd"/>
            <w:r w:rsidRPr="002B08EB">
              <w:rPr>
                <w:rFonts w:ascii="Frutiger-Light" w:hAnsi="Frutiger-Light"/>
                <w:sz w:val="14"/>
                <w:szCs w:val="14"/>
              </w:rPr>
              <w:t xml:space="preserve">, </w:t>
            </w:r>
            <w:proofErr w:type="spellStart"/>
            <w:r w:rsidRPr="002B08EB">
              <w:rPr>
                <w:rFonts w:ascii="Frutiger-Light" w:hAnsi="Frutiger-Light"/>
                <w:sz w:val="14"/>
                <w:szCs w:val="14"/>
              </w:rPr>
              <w:t>chest</w:t>
            </w:r>
            <w:proofErr w:type="spellEnd"/>
            <w:r w:rsidRPr="002B08EB">
              <w:rPr>
                <w:rFonts w:ascii="Frutiger-Light" w:hAnsi="Frutiger-Light"/>
                <w:sz w:val="14"/>
                <w:szCs w:val="14"/>
              </w:rPr>
              <w:t xml:space="preserve"> </w:t>
            </w:r>
            <w:proofErr w:type="spellStart"/>
            <w:r w:rsidRPr="002B08EB">
              <w:rPr>
                <w:rFonts w:ascii="Frutiger-Light" w:hAnsi="Frutiger-Light"/>
                <w:sz w:val="14"/>
                <w:szCs w:val="14"/>
              </w:rPr>
              <w:t>radiology</w:t>
            </w:r>
            <w:proofErr w:type="spellEnd"/>
            <w:r w:rsidRPr="002B08EB">
              <w:rPr>
                <w:rFonts w:ascii="Frutiger-Light" w:hAnsi="Frutiger-Light"/>
                <w:sz w:val="14"/>
                <w:szCs w:val="14"/>
              </w:rPr>
              <w:t xml:space="preserve">, </w:t>
            </w:r>
            <w:proofErr w:type="spellStart"/>
            <w:r w:rsidRPr="002B08EB">
              <w:rPr>
                <w:rFonts w:ascii="Frutiger-Light" w:hAnsi="Frutiger-Light"/>
                <w:sz w:val="14"/>
                <w:szCs w:val="14"/>
              </w:rPr>
              <w:t>clinical</w:t>
            </w:r>
            <w:proofErr w:type="spellEnd"/>
            <w:r w:rsidRPr="002B08EB">
              <w:rPr>
                <w:rFonts w:ascii="Frutiger-Light" w:hAnsi="Frutiger-Light"/>
                <w:sz w:val="14"/>
                <w:szCs w:val="14"/>
              </w:rPr>
              <w:t xml:space="preserve"> </w:t>
            </w:r>
            <w:proofErr w:type="spellStart"/>
            <w:r w:rsidRPr="002B08EB">
              <w:rPr>
                <w:rFonts w:ascii="Frutiger-Light" w:hAnsi="Frutiger-Light"/>
                <w:sz w:val="14"/>
                <w:szCs w:val="14"/>
              </w:rPr>
              <w:t>examination</w:t>
            </w:r>
            <w:proofErr w:type="spellEnd"/>
            <w:r w:rsidRPr="002B08EB">
              <w:rPr>
                <w:rFonts w:ascii="Frutiger-Light" w:hAnsi="Frutiger-Light"/>
                <w:sz w:val="14"/>
                <w:szCs w:val="14"/>
              </w:rPr>
              <w:t xml:space="preserve">, </w:t>
            </w:r>
            <w:r w:rsidRPr="002B08EB">
              <w:rPr>
                <w:rFonts w:ascii="Frutiger-Light" w:hAnsi="Frutiger-Light"/>
                <w:noProof/>
                <w:sz w:val="14"/>
                <w:szCs w:val="14"/>
              </w:rPr>
              <w:t xml:space="preserve">clinical manifestation, clinical staging, colorectal neoplasms, comorbidity, completion surgery, complications, comprehensive surgical staging, comprehensive staging, computed tomography, conception, conservative therapy, conservative surgery, conservative treatment, CTNNB1, curettage, cytology, cytoreduction, cytoreductive surgery, definitive surgery, diagnosis, diagnostic performance, differential diagnosis, diffusion-weighted imaging, diffusion-weighted magnetic resonance imaging, </w:t>
            </w:r>
            <w:r w:rsidRPr="002B08EB">
              <w:rPr>
                <w:rFonts w:ascii="Frutiger-Light" w:hAnsi="Frutiger-Light" w:cs="AdvTT7c3c51d9"/>
                <w:sz w:val="14"/>
                <w:szCs w:val="14"/>
              </w:rPr>
              <w:t xml:space="preserve">dilation and curettage, </w:t>
            </w:r>
            <w:proofErr w:type="spellStart"/>
            <w:r w:rsidRPr="002B08EB">
              <w:rPr>
                <w:rFonts w:ascii="Frutiger-Light" w:hAnsi="Frutiger-Light" w:cs="AdvTT7c3c51d9"/>
                <w:sz w:val="14"/>
                <w:szCs w:val="14"/>
              </w:rPr>
              <w:t>disease</w:t>
            </w:r>
            <w:proofErr w:type="spellEnd"/>
            <w:r w:rsidRPr="002B08EB">
              <w:rPr>
                <w:rFonts w:ascii="Frutiger-Light" w:hAnsi="Frutiger-Light" w:cs="AdvTT7c3c51d9"/>
                <w:sz w:val="14"/>
                <w:szCs w:val="14"/>
              </w:rPr>
              <w:t xml:space="preserve">, </w:t>
            </w:r>
            <w:proofErr w:type="spellStart"/>
            <w:r w:rsidRPr="002B08EB">
              <w:rPr>
                <w:rFonts w:ascii="Frutiger-Light" w:hAnsi="Frutiger-Light" w:cs="AdvTT7c3c51d9"/>
                <w:sz w:val="14"/>
                <w:szCs w:val="14"/>
              </w:rPr>
              <w:t>disease</w:t>
            </w:r>
            <w:proofErr w:type="spellEnd"/>
            <w:r w:rsidRPr="002B08EB">
              <w:rPr>
                <w:rFonts w:ascii="Frutiger-Light" w:hAnsi="Frutiger-Light" w:cs="AdvTT7c3c51d9"/>
                <w:sz w:val="14"/>
                <w:szCs w:val="14"/>
              </w:rPr>
              <w:t xml:space="preserve"> progression, </w:t>
            </w:r>
            <w:r w:rsidRPr="002B08EB">
              <w:rPr>
                <w:rFonts w:ascii="Frutiger-Light" w:hAnsi="Frutiger-Light"/>
                <w:noProof/>
                <w:sz w:val="14"/>
                <w:szCs w:val="14"/>
              </w:rPr>
              <w:t xml:space="preserve">early disease, early stage, ectopic, endometrial biopsy, endometrial cancer, endometrial carcinoma, endometrial hyperplasia, endometrial intraepithelial neoplasia, endometrial neoplasm, endometrial sampling, endometrioid endometrial cancer, estrogen, estrogen receptor, estrogen receptor status, experienced pathologist, experienced clinician, expertise, extrauterine disease, fertility, fertility outcome, fertility preservation, fertility-preserving treatment, fertility sparing, fertility sparing management, fertility sparing treatment, fertility sparing surgery, fertility status, fertilization </w:t>
            </w:r>
            <w:r w:rsidRPr="002B08EB">
              <w:rPr>
                <w:rFonts w:ascii="Frutiger-Light" w:hAnsi="Frutiger-Light"/>
                <w:i/>
                <w:noProof/>
                <w:sz w:val="14"/>
                <w:szCs w:val="14"/>
              </w:rPr>
              <w:t>in vitro</w:t>
            </w:r>
            <w:r w:rsidRPr="002B08EB">
              <w:rPr>
                <w:rFonts w:ascii="Frutiger-Light" w:hAnsi="Frutiger-Light"/>
                <w:noProof/>
                <w:sz w:val="14"/>
                <w:szCs w:val="14"/>
              </w:rPr>
              <w:t xml:space="preserve">, follow-up, follow-up protocols,gene mutation testing, gonadotropin-releasing hormone, gonadotropin-releasing hormone agonist, gross examination, health status, health-related quality of life, hereditary nonpolyposis, </w:t>
            </w:r>
            <w:proofErr w:type="spellStart"/>
            <w:r w:rsidRPr="002B08EB">
              <w:rPr>
                <w:rFonts w:ascii="Frutiger-Light" w:hAnsi="Frutiger-Light"/>
                <w:sz w:val="14"/>
                <w:szCs w:val="14"/>
              </w:rPr>
              <w:t>hereditary</w:t>
            </w:r>
            <w:proofErr w:type="spellEnd"/>
            <w:r w:rsidRPr="002B08EB">
              <w:rPr>
                <w:rFonts w:ascii="Frutiger-Light" w:hAnsi="Frutiger-Light"/>
                <w:sz w:val="14"/>
                <w:szCs w:val="14"/>
              </w:rPr>
              <w:t xml:space="preserve"> </w:t>
            </w:r>
            <w:proofErr w:type="spellStart"/>
            <w:r w:rsidRPr="002B08EB">
              <w:rPr>
                <w:rFonts w:ascii="Frutiger-Light" w:hAnsi="Frutiger-Light"/>
                <w:sz w:val="14"/>
                <w:szCs w:val="14"/>
              </w:rPr>
              <w:t>nonpolyposis</w:t>
            </w:r>
            <w:proofErr w:type="spellEnd"/>
            <w:r w:rsidRPr="002B08EB">
              <w:rPr>
                <w:rFonts w:ascii="Frutiger-Light" w:hAnsi="Frutiger-Light"/>
                <w:sz w:val="14"/>
                <w:szCs w:val="14"/>
              </w:rPr>
              <w:t xml:space="preserve"> colorectal cancer syndrome, </w:t>
            </w:r>
            <w:proofErr w:type="spellStart"/>
            <w:r w:rsidRPr="002B08EB">
              <w:rPr>
                <w:rFonts w:ascii="Frutiger-Light" w:hAnsi="Frutiger-Light"/>
                <w:sz w:val="14"/>
                <w:szCs w:val="14"/>
              </w:rPr>
              <w:t>histopathology</w:t>
            </w:r>
            <w:proofErr w:type="spellEnd"/>
            <w:r w:rsidRPr="002B08EB">
              <w:rPr>
                <w:rFonts w:ascii="Frutiger-Light" w:hAnsi="Frutiger-Light"/>
                <w:sz w:val="14"/>
                <w:szCs w:val="14"/>
              </w:rPr>
              <w:t xml:space="preserve">, </w:t>
            </w:r>
            <w:r w:rsidRPr="002B08EB">
              <w:rPr>
                <w:rFonts w:ascii="Frutiger-Light" w:hAnsi="Frutiger-Light"/>
                <w:noProof/>
                <w:sz w:val="14"/>
                <w:szCs w:val="14"/>
              </w:rPr>
              <w:t xml:space="preserve">hormonal therapy, hormone therapy, human epidermal growth factor receptor 2, hysterectomy, </w:t>
            </w:r>
            <w:proofErr w:type="spellStart"/>
            <w:r w:rsidRPr="002B08EB">
              <w:rPr>
                <w:rFonts w:ascii="Frutiger-Light" w:hAnsi="Frutiger-Light" w:cs="Arial"/>
                <w:sz w:val="14"/>
                <w:szCs w:val="14"/>
              </w:rPr>
              <w:t>hysteroscopy</w:t>
            </w:r>
            <w:proofErr w:type="spellEnd"/>
            <w:r w:rsidRPr="002B08EB">
              <w:rPr>
                <w:rFonts w:ascii="Frutiger-Light" w:hAnsi="Frutiger-Light" w:cs="Arial"/>
                <w:sz w:val="14"/>
                <w:szCs w:val="14"/>
              </w:rPr>
              <w:t xml:space="preserve">, </w:t>
            </w:r>
            <w:proofErr w:type="spellStart"/>
            <w:r w:rsidRPr="002B08EB">
              <w:rPr>
                <w:rFonts w:ascii="Frutiger-Light" w:hAnsi="Frutiger-Light" w:cs="Arial"/>
                <w:sz w:val="14"/>
                <w:szCs w:val="14"/>
              </w:rPr>
              <w:t>hysteroscopic</w:t>
            </w:r>
            <w:proofErr w:type="spellEnd"/>
            <w:r w:rsidRPr="002B08EB">
              <w:rPr>
                <w:rFonts w:ascii="Frutiger-Light" w:hAnsi="Frutiger-Light" w:cs="Arial"/>
                <w:sz w:val="14"/>
                <w:szCs w:val="14"/>
              </w:rPr>
              <w:t xml:space="preserve"> </w:t>
            </w:r>
            <w:proofErr w:type="spellStart"/>
            <w:r w:rsidRPr="002B08EB">
              <w:rPr>
                <w:rFonts w:ascii="Frutiger-Light" w:hAnsi="Frutiger-Light" w:cs="Arial"/>
                <w:sz w:val="14"/>
                <w:szCs w:val="14"/>
              </w:rPr>
              <w:t>biopsy</w:t>
            </w:r>
            <w:proofErr w:type="spellEnd"/>
            <w:r w:rsidRPr="002B08EB">
              <w:rPr>
                <w:rFonts w:ascii="Frutiger-Light" w:hAnsi="Frutiger-Light" w:cs="Arial"/>
                <w:sz w:val="14"/>
                <w:szCs w:val="14"/>
              </w:rPr>
              <w:t>,</w:t>
            </w:r>
            <w:r w:rsidRPr="002B08EB">
              <w:rPr>
                <w:rFonts w:ascii="Frutiger-Light" w:hAnsi="Frutiger-Light"/>
                <w:noProof/>
                <w:sz w:val="14"/>
                <w:szCs w:val="14"/>
              </w:rPr>
              <w:t xml:space="preserve"> hysteroscopic resection, hysteroscopy,imaging, immunohistochemical diagnosis, immunohistochemistry, </w:t>
            </w:r>
            <w:r w:rsidRPr="002B08EB">
              <w:rPr>
                <w:rFonts w:ascii="Frutiger-Light" w:hAnsi="Frutiger-Light"/>
                <w:i/>
                <w:noProof/>
                <w:sz w:val="14"/>
                <w:szCs w:val="14"/>
              </w:rPr>
              <w:t>in vitro</w:t>
            </w:r>
            <w:r w:rsidRPr="002B08EB">
              <w:rPr>
                <w:rFonts w:ascii="Frutiger-Light" w:hAnsi="Frutiger-Light"/>
                <w:noProof/>
                <w:sz w:val="14"/>
                <w:szCs w:val="14"/>
              </w:rPr>
              <w:t xml:space="preserve"> fertilization,</w:t>
            </w:r>
            <w:proofErr w:type="spellStart"/>
            <w:r w:rsidRPr="002B08EB">
              <w:rPr>
                <w:rFonts w:ascii="Frutiger-Light" w:hAnsi="Frutiger-Light" w:cs="Arial"/>
                <w:sz w:val="14"/>
                <w:szCs w:val="14"/>
              </w:rPr>
              <w:t>laparoendoscopic</w:t>
            </w:r>
            <w:proofErr w:type="spellEnd"/>
            <w:r w:rsidRPr="002B08EB">
              <w:rPr>
                <w:rFonts w:ascii="Frutiger-Light" w:hAnsi="Frutiger-Light" w:cs="Arial"/>
                <w:sz w:val="14"/>
                <w:szCs w:val="14"/>
              </w:rPr>
              <w:t xml:space="preserve"> single-site </w:t>
            </w:r>
            <w:proofErr w:type="spellStart"/>
            <w:r w:rsidRPr="002B08EB">
              <w:rPr>
                <w:rFonts w:ascii="Frutiger-Light" w:hAnsi="Frutiger-Light" w:cs="Arial"/>
                <w:sz w:val="14"/>
                <w:szCs w:val="14"/>
              </w:rPr>
              <w:t>approach</w:t>
            </w:r>
            <w:proofErr w:type="spellEnd"/>
            <w:r w:rsidRPr="002B08EB">
              <w:rPr>
                <w:rFonts w:ascii="Frutiger-Light" w:hAnsi="Frutiger-Light" w:cs="Arial"/>
                <w:sz w:val="14"/>
                <w:szCs w:val="14"/>
              </w:rPr>
              <w:t xml:space="preserve">, </w:t>
            </w:r>
            <w:r w:rsidRPr="002B08EB">
              <w:rPr>
                <w:rFonts w:ascii="Frutiger-Light" w:hAnsi="Frutiger-Light"/>
                <w:noProof/>
                <w:sz w:val="14"/>
                <w:szCs w:val="14"/>
              </w:rPr>
              <w:t xml:space="preserve">laparoscopic staging, laparoscopy, laparotomy, late recurrence, </w:t>
            </w:r>
            <w:proofErr w:type="spellStart"/>
            <w:r w:rsidRPr="002B08EB">
              <w:rPr>
                <w:rFonts w:ascii="Frutiger-Light" w:hAnsi="Frutiger-Light" w:cs="AdvGulliv-R"/>
                <w:sz w:val="14"/>
                <w:szCs w:val="14"/>
              </w:rPr>
              <w:t>levonorgestrel</w:t>
            </w:r>
            <w:proofErr w:type="spellEnd"/>
            <w:r w:rsidRPr="002B08EB">
              <w:rPr>
                <w:rFonts w:ascii="Frutiger-Light" w:hAnsi="Frutiger-Light" w:cs="AdvGulliv-R"/>
                <w:sz w:val="14"/>
                <w:szCs w:val="14"/>
              </w:rPr>
              <w:t xml:space="preserve"> </w:t>
            </w:r>
            <w:proofErr w:type="spellStart"/>
            <w:r w:rsidRPr="002B08EB">
              <w:rPr>
                <w:rFonts w:ascii="Frutiger-Light" w:hAnsi="Frutiger-Light" w:cs="AdvGulliv-R"/>
                <w:sz w:val="14"/>
                <w:szCs w:val="14"/>
              </w:rPr>
              <w:t>intrauterine</w:t>
            </w:r>
            <w:proofErr w:type="spellEnd"/>
            <w:r w:rsidRPr="002B08EB">
              <w:rPr>
                <w:rFonts w:ascii="Frutiger-Light" w:hAnsi="Frutiger-Light" w:cs="AdvGulliv-R"/>
                <w:sz w:val="14"/>
                <w:szCs w:val="14"/>
              </w:rPr>
              <w:t xml:space="preserve"> </w:t>
            </w:r>
            <w:proofErr w:type="spellStart"/>
            <w:r w:rsidRPr="002B08EB">
              <w:rPr>
                <w:rFonts w:ascii="Frutiger-Light" w:hAnsi="Frutiger-Light" w:cs="AdvGulliv-R"/>
                <w:sz w:val="14"/>
                <w:szCs w:val="14"/>
              </w:rPr>
              <w:t>device</w:t>
            </w:r>
            <w:proofErr w:type="spellEnd"/>
            <w:r w:rsidRPr="002B08EB">
              <w:rPr>
                <w:rFonts w:ascii="Frutiger-Light" w:hAnsi="Frutiger-Light" w:cs="AdvGulliv-R"/>
                <w:sz w:val="14"/>
                <w:szCs w:val="14"/>
              </w:rPr>
              <w:t xml:space="preserve">, </w:t>
            </w:r>
            <w:proofErr w:type="spellStart"/>
            <w:r w:rsidRPr="002B08EB">
              <w:rPr>
                <w:rFonts w:ascii="Frutiger-Light" w:hAnsi="Frutiger-Light" w:cs="AdvGulliv-R"/>
                <w:sz w:val="14"/>
                <w:szCs w:val="14"/>
              </w:rPr>
              <w:t>levonorgestrel</w:t>
            </w:r>
            <w:proofErr w:type="spellEnd"/>
            <w:r w:rsidRPr="002B08EB">
              <w:rPr>
                <w:rFonts w:ascii="Frutiger-Light" w:hAnsi="Frutiger-Light" w:cs="AdvGulliv-R"/>
                <w:sz w:val="14"/>
                <w:szCs w:val="14"/>
              </w:rPr>
              <w:t xml:space="preserve"> </w:t>
            </w:r>
            <w:proofErr w:type="spellStart"/>
            <w:r w:rsidRPr="002B08EB">
              <w:rPr>
                <w:rFonts w:ascii="Frutiger-Light" w:hAnsi="Frutiger-Light" w:cs="AdvGulliv-R"/>
                <w:sz w:val="14"/>
                <w:szCs w:val="14"/>
              </w:rPr>
              <w:t>intrauterine</w:t>
            </w:r>
            <w:proofErr w:type="spellEnd"/>
            <w:r w:rsidRPr="002B08EB">
              <w:rPr>
                <w:rFonts w:ascii="Frutiger-Light" w:hAnsi="Frutiger-Light" w:cs="AdvGulliv-R"/>
                <w:sz w:val="14"/>
                <w:szCs w:val="14"/>
              </w:rPr>
              <w:t xml:space="preserve"> system, </w:t>
            </w:r>
            <w:r w:rsidRPr="002B08EB">
              <w:rPr>
                <w:rFonts w:ascii="Frutiger-Light" w:hAnsi="Frutiger-Light"/>
                <w:noProof/>
                <w:sz w:val="14"/>
                <w:szCs w:val="14"/>
              </w:rPr>
              <w:t xml:space="preserve">local control, lymphadenectomy, lymph node, lymph node assessment, lymph node dissection, lymph node involvement, lymph node staging, </w:t>
            </w:r>
            <w:r w:rsidRPr="002B08EB">
              <w:rPr>
                <w:rFonts w:ascii="Frutiger-Light" w:hAnsi="Frutiger-Light" w:cs="AdvOT1ef757c0"/>
                <w:sz w:val="14"/>
                <w:szCs w:val="14"/>
              </w:rPr>
              <w:t xml:space="preserve">Lynch syndrome, Lynch syndrome patients, </w:t>
            </w:r>
            <w:r w:rsidRPr="002B08EB">
              <w:rPr>
                <w:rFonts w:ascii="Frutiger-Light" w:hAnsi="Frutiger-Light"/>
                <w:noProof/>
                <w:sz w:val="14"/>
                <w:szCs w:val="14"/>
              </w:rPr>
              <w:t>maintenance treatment, magnetic resonance imaging, management, marker, m</w:t>
            </w:r>
            <w:proofErr w:type="spellStart"/>
            <w:r w:rsidRPr="002B08EB">
              <w:rPr>
                <w:rFonts w:ascii="Frutiger-Light" w:hAnsi="Frutiger-Light"/>
                <w:sz w:val="14"/>
                <w:szCs w:val="14"/>
              </w:rPr>
              <w:t>aximum</w:t>
            </w:r>
            <w:proofErr w:type="spellEnd"/>
            <w:r w:rsidRPr="002B08EB">
              <w:rPr>
                <w:rFonts w:ascii="Frutiger-Light" w:hAnsi="Frutiger-Light"/>
                <w:sz w:val="14"/>
                <w:szCs w:val="14"/>
              </w:rPr>
              <w:t xml:space="preserve"> </w:t>
            </w:r>
            <w:proofErr w:type="spellStart"/>
            <w:r w:rsidRPr="002B08EB">
              <w:rPr>
                <w:rFonts w:ascii="Frutiger-Light" w:hAnsi="Frutiger-Light"/>
                <w:sz w:val="14"/>
                <w:szCs w:val="14"/>
              </w:rPr>
              <w:t>standardized</w:t>
            </w:r>
            <w:proofErr w:type="spellEnd"/>
            <w:r w:rsidRPr="002B08EB">
              <w:rPr>
                <w:rFonts w:ascii="Frutiger-Light" w:hAnsi="Frutiger-Light"/>
                <w:sz w:val="14"/>
                <w:szCs w:val="14"/>
              </w:rPr>
              <w:t xml:space="preserve"> </w:t>
            </w:r>
            <w:proofErr w:type="spellStart"/>
            <w:r w:rsidRPr="002B08EB">
              <w:rPr>
                <w:rFonts w:ascii="Frutiger-Light" w:hAnsi="Frutiger-Light"/>
                <w:sz w:val="14"/>
                <w:szCs w:val="14"/>
              </w:rPr>
              <w:t>uptake</w:t>
            </w:r>
            <w:proofErr w:type="spellEnd"/>
            <w:r w:rsidRPr="002B08EB">
              <w:rPr>
                <w:rFonts w:ascii="Frutiger-Light" w:hAnsi="Frutiger-Light"/>
                <w:sz w:val="14"/>
                <w:szCs w:val="14"/>
              </w:rPr>
              <w:t xml:space="preserve"> value</w:t>
            </w:r>
            <w:r w:rsidRPr="002B08EB">
              <w:rPr>
                <w:rFonts w:ascii="Frutiger-Light" w:hAnsi="Frutiger-Light"/>
                <w:iCs/>
                <w:sz w:val="14"/>
                <w:szCs w:val="14"/>
              </w:rPr>
              <w:t xml:space="preserve">, </w:t>
            </w:r>
            <w:proofErr w:type="spellStart"/>
            <w:r w:rsidRPr="002B08EB">
              <w:rPr>
                <w:rFonts w:ascii="Frutiger-Light" w:hAnsi="Frutiger-Light"/>
                <w:iCs/>
                <w:sz w:val="14"/>
                <w:szCs w:val="14"/>
              </w:rPr>
              <w:t>medical</w:t>
            </w:r>
            <w:proofErr w:type="spellEnd"/>
            <w:r w:rsidRPr="002B08EB">
              <w:rPr>
                <w:rFonts w:ascii="Frutiger-Light" w:hAnsi="Frutiger-Light"/>
                <w:iCs/>
                <w:sz w:val="14"/>
                <w:szCs w:val="14"/>
              </w:rPr>
              <w:t xml:space="preserve"> </w:t>
            </w:r>
            <w:proofErr w:type="spellStart"/>
            <w:r w:rsidRPr="002B08EB">
              <w:rPr>
                <w:rFonts w:ascii="Frutiger-Light" w:hAnsi="Frutiger-Light"/>
                <w:iCs/>
                <w:sz w:val="14"/>
                <w:szCs w:val="14"/>
              </w:rPr>
              <w:t>treatment</w:t>
            </w:r>
            <w:proofErr w:type="spellEnd"/>
            <w:r w:rsidRPr="002B08EB">
              <w:rPr>
                <w:rFonts w:ascii="Frutiger-Light" w:hAnsi="Frutiger-Light"/>
                <w:iCs/>
                <w:sz w:val="14"/>
                <w:szCs w:val="14"/>
              </w:rPr>
              <w:t xml:space="preserve">, </w:t>
            </w:r>
            <w:proofErr w:type="spellStart"/>
            <w:r w:rsidRPr="002B08EB">
              <w:rPr>
                <w:rFonts w:ascii="Frutiger-Light" w:hAnsi="Frutiger-Light"/>
                <w:iCs/>
                <w:sz w:val="14"/>
                <w:szCs w:val="14"/>
              </w:rPr>
              <w:t>medication</w:t>
            </w:r>
            <w:proofErr w:type="spellEnd"/>
            <w:r w:rsidRPr="002B08EB">
              <w:rPr>
                <w:rFonts w:ascii="Frutiger-Light" w:hAnsi="Frutiger-Light"/>
                <w:iCs/>
                <w:sz w:val="14"/>
                <w:szCs w:val="14"/>
              </w:rPr>
              <w:t xml:space="preserve">, </w:t>
            </w:r>
            <w:r w:rsidRPr="002B08EB">
              <w:rPr>
                <w:rFonts w:ascii="Frutiger-Light" w:hAnsi="Frutiger-Light"/>
                <w:noProof/>
                <w:sz w:val="14"/>
                <w:szCs w:val="14"/>
              </w:rPr>
              <w:t>medroxyprogesterone, medroxyprogesterone acetate, megestrol acetate, metastasis, metastatic disease, metastatic tumour, metformin, m</w:t>
            </w:r>
            <w:proofErr w:type="spellStart"/>
            <w:r w:rsidRPr="002B08EB">
              <w:rPr>
                <w:rFonts w:ascii="Frutiger-Light" w:hAnsi="Frutiger-Light" w:cs="AdvOT1ef757c0"/>
                <w:sz w:val="14"/>
                <w:szCs w:val="14"/>
              </w:rPr>
              <w:t>icrosatellite</w:t>
            </w:r>
            <w:proofErr w:type="spellEnd"/>
            <w:r w:rsidRPr="002B08EB">
              <w:rPr>
                <w:rFonts w:ascii="Frutiger-Light" w:hAnsi="Frutiger-Light" w:cs="AdvOT1ef757c0"/>
                <w:sz w:val="14"/>
                <w:szCs w:val="14"/>
              </w:rPr>
              <w:t xml:space="preserve"> </w:t>
            </w:r>
            <w:proofErr w:type="spellStart"/>
            <w:r w:rsidRPr="002B08EB">
              <w:rPr>
                <w:rFonts w:ascii="Frutiger-Light" w:hAnsi="Frutiger-Light" w:cs="AdvOT1ef757c0"/>
                <w:sz w:val="14"/>
                <w:szCs w:val="14"/>
              </w:rPr>
              <w:t>instability</w:t>
            </w:r>
            <w:proofErr w:type="spellEnd"/>
            <w:r w:rsidRPr="002B08EB">
              <w:rPr>
                <w:rFonts w:ascii="Frutiger-Light" w:hAnsi="Frutiger-Light" w:cs="AdvOT1ef757c0"/>
                <w:sz w:val="14"/>
                <w:szCs w:val="14"/>
              </w:rPr>
              <w:t xml:space="preserve">, </w:t>
            </w:r>
            <w:r w:rsidRPr="002B08EB">
              <w:rPr>
                <w:rFonts w:ascii="Frutiger-Light" w:hAnsi="Frutiger-Light"/>
                <w:noProof/>
                <w:sz w:val="14"/>
                <w:szCs w:val="14"/>
              </w:rPr>
              <w:t xml:space="preserve">mini-laparoscopic approach, mini-laparoscopic, mortality, mini-laparoscopy, </w:t>
            </w:r>
            <w:proofErr w:type="spellStart"/>
            <w:r w:rsidRPr="002B08EB">
              <w:rPr>
                <w:rFonts w:ascii="Frutiger-Light" w:hAnsi="Frutiger-Light" w:cs="AdvOT1ef757c0"/>
                <w:sz w:val="14"/>
                <w:szCs w:val="14"/>
              </w:rPr>
              <w:t>minimally</w:t>
            </w:r>
            <w:proofErr w:type="spellEnd"/>
            <w:r w:rsidRPr="002B08EB">
              <w:rPr>
                <w:rFonts w:ascii="Frutiger-Light" w:hAnsi="Frutiger-Light" w:cs="AdvOT1ef757c0"/>
                <w:sz w:val="14"/>
                <w:szCs w:val="14"/>
              </w:rPr>
              <w:t xml:space="preserve"> invasive </w:t>
            </w:r>
            <w:proofErr w:type="spellStart"/>
            <w:r w:rsidRPr="002B08EB">
              <w:rPr>
                <w:rFonts w:ascii="Frutiger-Light" w:hAnsi="Frutiger-Light" w:cs="AdvOT1ef757c0"/>
                <w:sz w:val="14"/>
                <w:szCs w:val="14"/>
              </w:rPr>
              <w:t>approach</w:t>
            </w:r>
            <w:proofErr w:type="spellEnd"/>
            <w:r w:rsidRPr="002B08EB">
              <w:rPr>
                <w:rFonts w:ascii="Frutiger-Light" w:hAnsi="Frutiger-Light" w:cs="AdvOT1ef757c0"/>
                <w:sz w:val="14"/>
                <w:szCs w:val="14"/>
              </w:rPr>
              <w:t xml:space="preserve">, </w:t>
            </w:r>
            <w:proofErr w:type="spellStart"/>
            <w:r w:rsidRPr="002B08EB">
              <w:rPr>
                <w:rFonts w:ascii="Frutiger-Light" w:hAnsi="Frutiger-Light" w:cs="AdvOT1ef757c0"/>
                <w:sz w:val="14"/>
                <w:szCs w:val="14"/>
              </w:rPr>
              <w:t>minimally</w:t>
            </w:r>
            <w:proofErr w:type="spellEnd"/>
            <w:r w:rsidRPr="002B08EB">
              <w:rPr>
                <w:rFonts w:ascii="Frutiger-Light" w:hAnsi="Frutiger-Light" w:cs="AdvOT1ef757c0"/>
                <w:sz w:val="14"/>
                <w:szCs w:val="14"/>
              </w:rPr>
              <w:t xml:space="preserve"> invasive </w:t>
            </w:r>
            <w:proofErr w:type="spellStart"/>
            <w:r w:rsidRPr="002B08EB">
              <w:rPr>
                <w:rFonts w:ascii="Frutiger-Light" w:hAnsi="Frutiger-Light" w:cs="AdvOT1ef757c0"/>
                <w:sz w:val="14"/>
                <w:szCs w:val="14"/>
              </w:rPr>
              <w:t>surgery,</w:t>
            </w:r>
            <w:r w:rsidRPr="002B08EB">
              <w:rPr>
                <w:rFonts w:ascii="Frutiger-Light" w:hAnsi="Frutiger-Light" w:cs="Cambria"/>
                <w:sz w:val="14"/>
                <w:szCs w:val="14"/>
              </w:rPr>
              <w:t>miscarriage</w:t>
            </w:r>
            <w:proofErr w:type="spellEnd"/>
            <w:r w:rsidRPr="002B08EB">
              <w:rPr>
                <w:rFonts w:ascii="Frutiger-Light" w:hAnsi="Frutiger-Light" w:cs="Cambria"/>
                <w:sz w:val="14"/>
                <w:szCs w:val="14"/>
              </w:rPr>
              <w:t>,</w:t>
            </w:r>
            <w:r w:rsidRPr="002B08EB">
              <w:rPr>
                <w:rFonts w:ascii="Frutiger-Light" w:hAnsi="Frutiger-Light"/>
                <w:noProof/>
                <w:sz w:val="14"/>
                <w:szCs w:val="14"/>
              </w:rPr>
              <w:t xml:space="preserve"> mismatch repair, molecular biology, molecular marker, molecular profile, molecular profiling, mortality rate, mortality analysis, multivariate analysis, myometrial invasion, myometrial involvement, myometrium,obese, obese patient, obesity, omentectomy, oncofertility, oncofertility consultation, oncofertility counseling, oral progestin therapy, oral progestogens, organ sparing treatment, o</w:t>
            </w:r>
            <w:proofErr w:type="spellStart"/>
            <w:r w:rsidRPr="002B08EB">
              <w:rPr>
                <w:rFonts w:ascii="Frutiger-Light" w:hAnsi="Frutiger-Light" w:cs="AdvOT1ef757c0"/>
                <w:sz w:val="14"/>
                <w:szCs w:val="14"/>
              </w:rPr>
              <w:t>varian</w:t>
            </w:r>
            <w:proofErr w:type="spellEnd"/>
            <w:r w:rsidRPr="002B08EB">
              <w:rPr>
                <w:rFonts w:ascii="Frutiger-Light" w:hAnsi="Frutiger-Light" w:cs="AdvOT1ef757c0"/>
                <w:sz w:val="14"/>
                <w:szCs w:val="14"/>
              </w:rPr>
              <w:t xml:space="preserve"> </w:t>
            </w:r>
            <w:proofErr w:type="spellStart"/>
            <w:r w:rsidRPr="002B08EB">
              <w:rPr>
                <w:rFonts w:ascii="Frutiger-Light" w:hAnsi="Frutiger-Light" w:cs="AdvOT1ef757c0"/>
                <w:sz w:val="14"/>
                <w:szCs w:val="14"/>
              </w:rPr>
              <w:t>preservation</w:t>
            </w:r>
            <w:proofErr w:type="spellEnd"/>
            <w:r w:rsidRPr="002B08EB">
              <w:rPr>
                <w:rFonts w:ascii="Frutiger-Light" w:hAnsi="Frutiger-Light" w:cs="AdvOT1ef757c0"/>
                <w:sz w:val="14"/>
                <w:szCs w:val="14"/>
              </w:rPr>
              <w:t xml:space="preserve">, </w:t>
            </w:r>
            <w:proofErr w:type="spellStart"/>
            <w:r w:rsidRPr="002B08EB">
              <w:rPr>
                <w:rFonts w:ascii="Frutiger-Light" w:hAnsi="Frutiger-Light" w:cs="AdvOT1ef757c0"/>
                <w:sz w:val="14"/>
                <w:szCs w:val="14"/>
              </w:rPr>
              <w:t>ovarian</w:t>
            </w:r>
            <w:proofErr w:type="spellEnd"/>
            <w:r w:rsidRPr="002B08EB">
              <w:rPr>
                <w:rFonts w:ascii="Frutiger-Light" w:hAnsi="Frutiger-Light" w:cs="AdvOT1ef757c0"/>
                <w:sz w:val="14"/>
                <w:szCs w:val="14"/>
              </w:rPr>
              <w:t xml:space="preserve"> </w:t>
            </w:r>
            <w:proofErr w:type="spellStart"/>
            <w:r w:rsidRPr="002B08EB">
              <w:rPr>
                <w:rFonts w:ascii="Frutiger-Light" w:hAnsi="Frutiger-Light" w:cs="AdvOT1ef757c0"/>
                <w:sz w:val="14"/>
                <w:szCs w:val="14"/>
              </w:rPr>
              <w:t>reserve</w:t>
            </w:r>
            <w:proofErr w:type="spellEnd"/>
            <w:r w:rsidRPr="002B08EB">
              <w:rPr>
                <w:rFonts w:ascii="Frutiger-Light" w:hAnsi="Frutiger-Light" w:cs="AdvOT1ef757c0"/>
                <w:sz w:val="14"/>
                <w:szCs w:val="14"/>
              </w:rPr>
              <w:t xml:space="preserve">, </w:t>
            </w:r>
            <w:proofErr w:type="spellStart"/>
            <w:r w:rsidRPr="002B08EB">
              <w:rPr>
                <w:rFonts w:ascii="Frutiger-Light" w:hAnsi="Frutiger-Light" w:cs="AdvOT1ef757c0"/>
                <w:sz w:val="14"/>
                <w:szCs w:val="14"/>
              </w:rPr>
              <w:t>overweight</w:t>
            </w:r>
            <w:proofErr w:type="spellEnd"/>
            <w:r w:rsidRPr="002B08EB">
              <w:rPr>
                <w:rFonts w:ascii="Frutiger-Light" w:hAnsi="Frutiger-Light" w:cs="AdvOT1ef757c0"/>
                <w:sz w:val="14"/>
                <w:szCs w:val="14"/>
              </w:rPr>
              <w:t xml:space="preserve">, </w:t>
            </w:r>
            <w:r w:rsidRPr="002B08EB">
              <w:rPr>
                <w:rFonts w:ascii="Frutiger-Light" w:hAnsi="Frutiger-Light"/>
                <w:noProof/>
                <w:sz w:val="14"/>
                <w:szCs w:val="14"/>
              </w:rPr>
              <w:t xml:space="preserve">p53, p53 mutated, p53 mutation, p53 testing, pathology, para-aortic lymph node, para-aortic lymphadenectomy, pathologist, pathology, patient selection, </w:t>
            </w:r>
            <w:proofErr w:type="spellStart"/>
            <w:r w:rsidRPr="002B08EB">
              <w:rPr>
                <w:rFonts w:ascii="Frutiger-Light" w:hAnsi="Frutiger-Light" w:cs="Arial"/>
                <w:sz w:val="14"/>
                <w:szCs w:val="14"/>
              </w:rPr>
              <w:t>pelvic</w:t>
            </w:r>
            <w:proofErr w:type="spellEnd"/>
            <w:r w:rsidRPr="002B08EB">
              <w:rPr>
                <w:rFonts w:ascii="Frutiger-Light" w:hAnsi="Frutiger-Light" w:cs="Arial"/>
                <w:sz w:val="14"/>
                <w:szCs w:val="14"/>
              </w:rPr>
              <w:t xml:space="preserve"> </w:t>
            </w:r>
            <w:proofErr w:type="spellStart"/>
            <w:r w:rsidRPr="002B08EB">
              <w:rPr>
                <w:rFonts w:ascii="Frutiger-Light" w:hAnsi="Frutiger-Light" w:cs="Arial"/>
                <w:sz w:val="14"/>
                <w:szCs w:val="14"/>
              </w:rPr>
              <w:t>exenteration</w:t>
            </w:r>
            <w:proofErr w:type="spellEnd"/>
            <w:r w:rsidRPr="002B08EB">
              <w:rPr>
                <w:rFonts w:ascii="Frutiger-Light" w:hAnsi="Frutiger-Light" w:cs="Arial"/>
                <w:sz w:val="14"/>
                <w:szCs w:val="14"/>
              </w:rPr>
              <w:t>,</w:t>
            </w:r>
            <w:r w:rsidRPr="002B08EB">
              <w:rPr>
                <w:rFonts w:ascii="Frutiger-Light" w:hAnsi="Frutiger-Light"/>
                <w:noProof/>
                <w:sz w:val="14"/>
                <w:szCs w:val="14"/>
              </w:rPr>
              <w:t xml:space="preserve"> pelvic lymph node, pelvic lymphadenectomy, </w:t>
            </w:r>
            <w:proofErr w:type="spellStart"/>
            <w:r w:rsidRPr="002B08EB">
              <w:rPr>
                <w:rFonts w:ascii="Frutiger-Light" w:hAnsi="Frutiger-Light" w:cs="Arial"/>
                <w:sz w:val="14"/>
                <w:szCs w:val="14"/>
              </w:rPr>
              <w:t>percutaneous</w:t>
            </w:r>
            <w:proofErr w:type="spellEnd"/>
            <w:r w:rsidRPr="002B08EB">
              <w:rPr>
                <w:rFonts w:ascii="Frutiger-Light" w:hAnsi="Frutiger-Light" w:cs="Arial"/>
                <w:sz w:val="14"/>
                <w:szCs w:val="14"/>
              </w:rPr>
              <w:t xml:space="preserve"> </w:t>
            </w:r>
            <w:proofErr w:type="spellStart"/>
            <w:r w:rsidRPr="002B08EB">
              <w:rPr>
                <w:rFonts w:ascii="Frutiger-Light" w:hAnsi="Frutiger-Light" w:cs="Arial"/>
                <w:sz w:val="14"/>
                <w:szCs w:val="14"/>
              </w:rPr>
              <w:t>surgery</w:t>
            </w:r>
            <w:proofErr w:type="spellEnd"/>
            <w:r w:rsidRPr="002B08EB">
              <w:rPr>
                <w:rFonts w:ascii="Frutiger-Light" w:hAnsi="Frutiger-Light" w:cs="Arial"/>
                <w:sz w:val="14"/>
                <w:szCs w:val="14"/>
              </w:rPr>
              <w:t xml:space="preserve">, </w:t>
            </w:r>
            <w:proofErr w:type="spellStart"/>
            <w:r w:rsidRPr="002B08EB">
              <w:rPr>
                <w:rFonts w:ascii="Frutiger-Light" w:hAnsi="Frutiger-Light" w:cs="Arial"/>
                <w:sz w:val="14"/>
                <w:szCs w:val="14"/>
              </w:rPr>
              <w:t>percutaneous</w:t>
            </w:r>
            <w:proofErr w:type="spellEnd"/>
            <w:r w:rsidRPr="002B08EB">
              <w:rPr>
                <w:rFonts w:ascii="Frutiger-Light" w:hAnsi="Frutiger-Light" w:cs="Arial"/>
                <w:sz w:val="14"/>
                <w:szCs w:val="14"/>
              </w:rPr>
              <w:t xml:space="preserve"> </w:t>
            </w:r>
            <w:proofErr w:type="spellStart"/>
            <w:r w:rsidRPr="002B08EB">
              <w:rPr>
                <w:rFonts w:ascii="Frutiger-Light" w:hAnsi="Frutiger-Light" w:cs="Arial"/>
                <w:sz w:val="14"/>
                <w:szCs w:val="14"/>
              </w:rPr>
              <w:t>surgical</w:t>
            </w:r>
            <w:proofErr w:type="spellEnd"/>
            <w:r w:rsidRPr="002B08EB">
              <w:rPr>
                <w:rFonts w:ascii="Frutiger-Light" w:hAnsi="Frutiger-Light" w:cs="Arial"/>
                <w:sz w:val="14"/>
                <w:szCs w:val="14"/>
              </w:rPr>
              <w:t xml:space="preserve"> system, </w:t>
            </w:r>
            <w:r w:rsidRPr="002B08EB">
              <w:rPr>
                <w:rFonts w:ascii="Frutiger-Light" w:hAnsi="Frutiger-Light"/>
                <w:noProof/>
                <w:sz w:val="14"/>
                <w:szCs w:val="14"/>
              </w:rPr>
              <w:t xml:space="preserve">perioperative care, peritoneal cytology, physical examination, </w:t>
            </w:r>
            <w:r w:rsidRPr="002B08EB">
              <w:rPr>
                <w:rFonts w:ascii="Frutiger-Light" w:hAnsi="Frutiger-Light"/>
                <w:sz w:val="14"/>
                <w:szCs w:val="14"/>
              </w:rPr>
              <w:t>plain X-ray,</w:t>
            </w:r>
            <w:r w:rsidRPr="002B08EB">
              <w:rPr>
                <w:rFonts w:ascii="Frutiger-Light" w:hAnsi="Frutiger-Light"/>
                <w:noProof/>
                <w:sz w:val="14"/>
                <w:szCs w:val="14"/>
              </w:rPr>
              <w:t xml:space="preserve"> polycycstic ovary morphology, polycystic ovary syndrome, polymerase ε, polymerase ε mutated, polymerase ε mutation, polymerase ε testing, polymerase epsilon, polymerase epsilon mutated, polymerase epsilon mutation, positron emission tomography, positron emission tomography-computed tomography, postoperative care, postoperative complications, postoperative recurrence, pregnancy, pregnancy outome, preoperative care, preoperative staging, preoperative work-up, preservation, progesterone, progesterone receptor, progesterone receptor status, progestin, progestin receptor, prognosis, prognostic factor, prognostic value, p</w:t>
            </w:r>
            <w:proofErr w:type="spellStart"/>
            <w:r w:rsidRPr="002B08EB">
              <w:rPr>
                <w:rFonts w:ascii="Frutiger-Light" w:hAnsi="Frutiger-Light" w:cs="AdvOT1ef757c0"/>
                <w:sz w:val="14"/>
                <w:szCs w:val="14"/>
              </w:rPr>
              <w:t>rophylactic</w:t>
            </w:r>
            <w:proofErr w:type="spellEnd"/>
            <w:r w:rsidRPr="002B08EB">
              <w:rPr>
                <w:rFonts w:ascii="Frutiger-Light" w:hAnsi="Frutiger-Light" w:cs="AdvOT1ef757c0"/>
                <w:sz w:val="14"/>
                <w:szCs w:val="14"/>
              </w:rPr>
              <w:t xml:space="preserve"> </w:t>
            </w:r>
            <w:proofErr w:type="spellStart"/>
            <w:r w:rsidRPr="002B08EB">
              <w:rPr>
                <w:rFonts w:ascii="Frutiger-Light" w:hAnsi="Frutiger-Light" w:cs="AdvOT1ef757c0"/>
                <w:sz w:val="14"/>
                <w:szCs w:val="14"/>
              </w:rPr>
              <w:t>hysterectomy</w:t>
            </w:r>
            <w:proofErr w:type="spellEnd"/>
            <w:r w:rsidRPr="002B08EB">
              <w:rPr>
                <w:rFonts w:ascii="Frutiger-Light" w:hAnsi="Frutiger-Light" w:cs="AdvOT1ef757c0"/>
                <w:sz w:val="14"/>
                <w:szCs w:val="14"/>
              </w:rPr>
              <w:t xml:space="preserve">, </w:t>
            </w:r>
            <w:proofErr w:type="spellStart"/>
            <w:r w:rsidRPr="002B08EB">
              <w:rPr>
                <w:rFonts w:ascii="Frutiger-Light" w:hAnsi="Frutiger-Light" w:cs="AdvOT1ef757c0"/>
                <w:sz w:val="14"/>
                <w:szCs w:val="14"/>
              </w:rPr>
              <w:t>prophylactic</w:t>
            </w:r>
            <w:proofErr w:type="spellEnd"/>
            <w:r w:rsidRPr="002B08EB">
              <w:rPr>
                <w:rFonts w:ascii="Frutiger-Light" w:hAnsi="Frutiger-Light" w:cs="AdvOT1ef757c0"/>
                <w:sz w:val="14"/>
                <w:szCs w:val="14"/>
              </w:rPr>
              <w:t xml:space="preserve"> </w:t>
            </w:r>
            <w:proofErr w:type="spellStart"/>
            <w:r w:rsidRPr="002B08EB">
              <w:rPr>
                <w:rFonts w:ascii="Frutiger-Light" w:hAnsi="Frutiger-Light" w:cs="AdvOT1ef757c0"/>
                <w:sz w:val="14"/>
                <w:szCs w:val="14"/>
              </w:rPr>
              <w:t>surgery,</w:t>
            </w:r>
            <w:r w:rsidRPr="002B08EB">
              <w:rPr>
                <w:rFonts w:ascii="Frutiger-Light" w:hAnsi="Frutiger-Light"/>
                <w:noProof/>
                <w:sz w:val="14"/>
                <w:szCs w:val="14"/>
              </w:rPr>
              <w:t>quality</w:t>
            </w:r>
            <w:proofErr w:type="spellEnd"/>
            <w:r w:rsidRPr="002B08EB">
              <w:rPr>
                <w:rFonts w:ascii="Frutiger-Light" w:hAnsi="Frutiger-Light"/>
                <w:noProof/>
                <w:sz w:val="14"/>
                <w:szCs w:val="14"/>
              </w:rPr>
              <w:t xml:space="preserve"> of health care, quality of life, radical hysterectomy, recurrence, recurrent disease, relapse, reoperation, reproductive potential, reproductive surgery, residual disease, residual tumour, response, restaging, risk factors, risk groups, robot-assisted surgery, </w:t>
            </w:r>
            <w:proofErr w:type="spellStart"/>
            <w:r w:rsidRPr="002B08EB">
              <w:rPr>
                <w:rFonts w:ascii="Frutiger-Light" w:hAnsi="Frutiger-Light" w:cs="Arial"/>
                <w:sz w:val="14"/>
                <w:szCs w:val="14"/>
              </w:rPr>
              <w:t>robotic</w:t>
            </w:r>
            <w:proofErr w:type="spellEnd"/>
            <w:r w:rsidRPr="002B08EB">
              <w:rPr>
                <w:rFonts w:ascii="Frutiger-Light" w:hAnsi="Frutiger-Light" w:cs="Arial"/>
                <w:sz w:val="14"/>
                <w:szCs w:val="14"/>
              </w:rPr>
              <w:t xml:space="preserve"> </w:t>
            </w:r>
            <w:proofErr w:type="spellStart"/>
            <w:r w:rsidRPr="002B08EB">
              <w:rPr>
                <w:rFonts w:ascii="Frutiger-Light" w:hAnsi="Frutiger-Light" w:cs="Arial"/>
                <w:sz w:val="14"/>
                <w:szCs w:val="14"/>
              </w:rPr>
              <w:t>laparoendoscopic</w:t>
            </w:r>
            <w:proofErr w:type="spellEnd"/>
            <w:r w:rsidRPr="002B08EB">
              <w:rPr>
                <w:rFonts w:ascii="Frutiger-Light" w:hAnsi="Frutiger-Light" w:cs="Arial"/>
                <w:sz w:val="14"/>
                <w:szCs w:val="14"/>
              </w:rPr>
              <w:t xml:space="preserve"> single-site </w:t>
            </w:r>
            <w:proofErr w:type="spellStart"/>
            <w:r w:rsidRPr="002B08EB">
              <w:rPr>
                <w:rFonts w:ascii="Frutiger-Light" w:hAnsi="Frutiger-Light" w:cs="Arial"/>
                <w:sz w:val="14"/>
                <w:szCs w:val="14"/>
              </w:rPr>
              <w:t>approach</w:t>
            </w:r>
            <w:proofErr w:type="spellEnd"/>
            <w:r w:rsidRPr="002B08EB">
              <w:rPr>
                <w:rFonts w:ascii="Frutiger-Light" w:hAnsi="Frutiger-Light" w:cs="Arial"/>
                <w:sz w:val="14"/>
                <w:szCs w:val="14"/>
              </w:rPr>
              <w:t xml:space="preserve">, </w:t>
            </w:r>
            <w:proofErr w:type="spellStart"/>
            <w:r w:rsidRPr="002B08EB">
              <w:rPr>
                <w:rFonts w:ascii="Frutiger-Light" w:hAnsi="Frutiger-Light" w:cs="Arial"/>
                <w:sz w:val="14"/>
                <w:szCs w:val="14"/>
              </w:rPr>
              <w:t>robotic</w:t>
            </w:r>
            <w:proofErr w:type="spellEnd"/>
            <w:r w:rsidRPr="002B08EB">
              <w:rPr>
                <w:rFonts w:ascii="Frutiger-Light" w:hAnsi="Frutiger-Light" w:cs="Arial"/>
                <w:sz w:val="14"/>
                <w:szCs w:val="14"/>
              </w:rPr>
              <w:t xml:space="preserve"> </w:t>
            </w:r>
            <w:proofErr w:type="spellStart"/>
            <w:r w:rsidRPr="002B08EB">
              <w:rPr>
                <w:rFonts w:ascii="Frutiger-Light" w:hAnsi="Frutiger-Light" w:cs="Arial"/>
                <w:sz w:val="14"/>
                <w:szCs w:val="14"/>
              </w:rPr>
              <w:t>approach</w:t>
            </w:r>
            <w:proofErr w:type="spellEnd"/>
            <w:r w:rsidRPr="002B08EB">
              <w:rPr>
                <w:rFonts w:ascii="Frutiger-Light" w:hAnsi="Frutiger-Light" w:cs="Arial"/>
                <w:sz w:val="14"/>
                <w:szCs w:val="14"/>
              </w:rPr>
              <w:t xml:space="preserve">, </w:t>
            </w:r>
            <w:proofErr w:type="spellStart"/>
            <w:r w:rsidRPr="002B08EB">
              <w:rPr>
                <w:rFonts w:ascii="Frutiger-Light" w:hAnsi="Frutiger-Light" w:cs="Arial"/>
                <w:sz w:val="14"/>
                <w:szCs w:val="14"/>
              </w:rPr>
              <w:t>robotic</w:t>
            </w:r>
            <w:proofErr w:type="spellEnd"/>
            <w:r w:rsidRPr="002B08EB">
              <w:rPr>
                <w:rFonts w:ascii="Frutiger-Light" w:hAnsi="Frutiger-Light" w:cs="Arial"/>
                <w:sz w:val="14"/>
                <w:szCs w:val="14"/>
              </w:rPr>
              <w:t xml:space="preserve"> </w:t>
            </w:r>
            <w:proofErr w:type="spellStart"/>
            <w:r w:rsidRPr="002B08EB">
              <w:rPr>
                <w:rFonts w:ascii="Frutiger-Light" w:hAnsi="Frutiger-Light" w:cs="Arial"/>
                <w:sz w:val="14"/>
                <w:szCs w:val="14"/>
              </w:rPr>
              <w:t>surgery</w:t>
            </w:r>
            <w:proofErr w:type="spellEnd"/>
            <w:r w:rsidRPr="002B08EB">
              <w:rPr>
                <w:rFonts w:ascii="Frutiger-Light" w:hAnsi="Frutiger-Light" w:cs="Arial"/>
                <w:sz w:val="14"/>
                <w:szCs w:val="14"/>
              </w:rPr>
              <w:t xml:space="preserve">, </w:t>
            </w:r>
            <w:proofErr w:type="spellStart"/>
            <w:r w:rsidRPr="002B08EB">
              <w:rPr>
                <w:rFonts w:ascii="Frutiger-Light" w:hAnsi="Frutiger-Light" w:cs="AdvOT1ef757c0"/>
                <w:sz w:val="14"/>
                <w:szCs w:val="14"/>
              </w:rPr>
              <w:t>salpingectomy</w:t>
            </w:r>
            <w:proofErr w:type="spellEnd"/>
            <w:r w:rsidRPr="002B08EB">
              <w:rPr>
                <w:rFonts w:ascii="Frutiger-Light" w:hAnsi="Frutiger-Light" w:cs="AdvOT1ef757c0"/>
                <w:sz w:val="14"/>
                <w:szCs w:val="14"/>
              </w:rPr>
              <w:t>,</w:t>
            </w:r>
            <w:r w:rsidRPr="002B08EB">
              <w:rPr>
                <w:rFonts w:ascii="Frutiger-Light" w:hAnsi="Frutiger-Light"/>
                <w:noProof/>
                <w:sz w:val="14"/>
                <w:szCs w:val="14"/>
              </w:rPr>
              <w:t xml:space="preserve"> salvage surgery, salvage treatment, sensitivity, sentinel lymph node, side effects, </w:t>
            </w:r>
            <w:proofErr w:type="spellStart"/>
            <w:r w:rsidRPr="002B08EB">
              <w:rPr>
                <w:rFonts w:ascii="Frutiger-Light" w:hAnsi="Frutiger-Light" w:cs="Lato-Regular"/>
                <w:sz w:val="14"/>
                <w:szCs w:val="14"/>
              </w:rPr>
              <w:t>sentinel</w:t>
            </w:r>
            <w:proofErr w:type="spellEnd"/>
            <w:r w:rsidRPr="002B08EB">
              <w:rPr>
                <w:rFonts w:ascii="Frutiger-Light" w:hAnsi="Frutiger-Light" w:cs="Lato-Regular"/>
                <w:sz w:val="14"/>
                <w:szCs w:val="14"/>
              </w:rPr>
              <w:t xml:space="preserve"> </w:t>
            </w:r>
            <w:proofErr w:type="spellStart"/>
            <w:r w:rsidRPr="002B08EB">
              <w:rPr>
                <w:rFonts w:ascii="Frutiger-Light" w:hAnsi="Frutiger-Light" w:cs="Lato-Regular"/>
                <w:sz w:val="14"/>
                <w:szCs w:val="14"/>
              </w:rPr>
              <w:t>lymph</w:t>
            </w:r>
            <w:proofErr w:type="spellEnd"/>
            <w:r w:rsidRPr="002B08EB">
              <w:rPr>
                <w:rFonts w:ascii="Frutiger-Light" w:hAnsi="Frutiger-Light" w:cs="Lato-Regular"/>
                <w:sz w:val="14"/>
                <w:szCs w:val="14"/>
              </w:rPr>
              <w:t xml:space="preserve"> </w:t>
            </w:r>
            <w:proofErr w:type="spellStart"/>
            <w:r w:rsidRPr="002B08EB">
              <w:rPr>
                <w:rFonts w:ascii="Frutiger-Light" w:hAnsi="Frutiger-Light" w:cs="Lato-Regular"/>
                <w:sz w:val="14"/>
                <w:szCs w:val="14"/>
              </w:rPr>
              <w:t>node</w:t>
            </w:r>
            <w:proofErr w:type="spellEnd"/>
            <w:r w:rsidRPr="002B08EB">
              <w:rPr>
                <w:rFonts w:ascii="Frutiger-Light" w:hAnsi="Frutiger-Light"/>
                <w:noProof/>
                <w:sz w:val="14"/>
                <w:szCs w:val="14"/>
              </w:rPr>
              <w:t xml:space="preserve"> dissection, sentinel lymph node mapping, specificity, spontaneous abortion, spontaneous pregnancy, staging, staging procedures, </w:t>
            </w:r>
            <w:proofErr w:type="spellStart"/>
            <w:r w:rsidRPr="002B08EB">
              <w:rPr>
                <w:rFonts w:ascii="Frutiger-Light" w:hAnsi="Frutiger-Light"/>
                <w:sz w:val="14"/>
                <w:szCs w:val="14"/>
              </w:rPr>
              <w:t>standardized</w:t>
            </w:r>
            <w:proofErr w:type="spellEnd"/>
            <w:r w:rsidRPr="002B08EB">
              <w:rPr>
                <w:rFonts w:ascii="Frutiger-Light" w:hAnsi="Frutiger-Light"/>
                <w:sz w:val="14"/>
                <w:szCs w:val="14"/>
              </w:rPr>
              <w:t xml:space="preserve"> </w:t>
            </w:r>
            <w:proofErr w:type="spellStart"/>
            <w:r w:rsidRPr="002B08EB">
              <w:rPr>
                <w:rFonts w:ascii="Frutiger-Light" w:hAnsi="Frutiger-Light"/>
                <w:sz w:val="14"/>
                <w:szCs w:val="14"/>
              </w:rPr>
              <w:t>uptake</w:t>
            </w:r>
            <w:proofErr w:type="spellEnd"/>
            <w:r w:rsidRPr="002B08EB">
              <w:rPr>
                <w:rFonts w:ascii="Frutiger-Light" w:hAnsi="Frutiger-Light"/>
                <w:sz w:val="14"/>
                <w:szCs w:val="14"/>
              </w:rPr>
              <w:t xml:space="preserve"> value</w:t>
            </w:r>
            <w:r w:rsidRPr="002B08EB">
              <w:rPr>
                <w:rFonts w:ascii="Frutiger-Light" w:hAnsi="Frutiger-Light"/>
                <w:iCs/>
                <w:sz w:val="14"/>
                <w:szCs w:val="14"/>
              </w:rPr>
              <w:t xml:space="preserve">, </w:t>
            </w:r>
            <w:proofErr w:type="spellStart"/>
            <w:r w:rsidRPr="002B08EB">
              <w:rPr>
                <w:rFonts w:ascii="Frutiger-Light" w:hAnsi="Frutiger-Light" w:cs="Cambria"/>
                <w:sz w:val="14"/>
                <w:szCs w:val="14"/>
              </w:rPr>
              <w:t>stillbirth</w:t>
            </w:r>
            <w:proofErr w:type="spellEnd"/>
            <w:r w:rsidRPr="002B08EB">
              <w:rPr>
                <w:rFonts w:ascii="Frutiger-Light" w:hAnsi="Frutiger-Light" w:cs="Cambria"/>
                <w:sz w:val="14"/>
                <w:szCs w:val="14"/>
              </w:rPr>
              <w:t>,</w:t>
            </w:r>
            <w:r w:rsidRPr="002B08EB">
              <w:rPr>
                <w:rFonts w:ascii="Frutiger-Light" w:hAnsi="Frutiger-Light"/>
                <w:noProof/>
                <w:sz w:val="14"/>
                <w:szCs w:val="14"/>
              </w:rPr>
              <w:t xml:space="preserve"> surgery, surgical management, surgical outcome, surgical outcome criteria, surgical procedures, surgical resection, surveillance, survival, survival rate, survival analysis, synchronous disease, systematic lymphadenectomy, tamoxifen, time to pregnancy, toxicity, transvaginal ultrasound, treatment outcome, tumour, tumour differentiation, tumour characteristics, tumour supressor protein p53, ultra minimally invasive approach, ultra minimally invasive surgery, ultrasonography, unilateral salpingo-oophorectomy,vaginal brachytherapy, v</w:t>
            </w:r>
            <w:proofErr w:type="spellStart"/>
            <w:r w:rsidRPr="002B08EB">
              <w:rPr>
                <w:rFonts w:ascii="Frutiger-Light" w:hAnsi="Frutiger-Light"/>
                <w:iCs/>
                <w:sz w:val="14"/>
                <w:szCs w:val="14"/>
              </w:rPr>
              <w:t>ascular</w:t>
            </w:r>
            <w:proofErr w:type="spellEnd"/>
            <w:r w:rsidRPr="002B08EB">
              <w:rPr>
                <w:rFonts w:ascii="Frutiger-Light" w:hAnsi="Frutiger-Light"/>
                <w:iCs/>
                <w:sz w:val="14"/>
                <w:szCs w:val="14"/>
              </w:rPr>
              <w:t xml:space="preserve"> </w:t>
            </w:r>
            <w:proofErr w:type="spellStart"/>
            <w:r w:rsidRPr="002B08EB">
              <w:rPr>
                <w:rFonts w:ascii="Frutiger-Light" w:hAnsi="Frutiger-Light"/>
                <w:iCs/>
                <w:sz w:val="14"/>
                <w:szCs w:val="14"/>
              </w:rPr>
              <w:t>endothelial</w:t>
            </w:r>
            <w:proofErr w:type="spellEnd"/>
            <w:r w:rsidRPr="002B08EB">
              <w:rPr>
                <w:rFonts w:ascii="Frutiger-Light" w:hAnsi="Frutiger-Light"/>
                <w:iCs/>
                <w:sz w:val="14"/>
                <w:szCs w:val="14"/>
              </w:rPr>
              <w:t xml:space="preserve"> </w:t>
            </w:r>
            <w:proofErr w:type="spellStart"/>
            <w:r w:rsidRPr="002B08EB">
              <w:rPr>
                <w:rFonts w:ascii="Frutiger-Light" w:hAnsi="Frutiger-Light"/>
                <w:iCs/>
                <w:sz w:val="14"/>
                <w:szCs w:val="14"/>
              </w:rPr>
              <w:t>growth</w:t>
            </w:r>
            <w:proofErr w:type="spellEnd"/>
            <w:r w:rsidRPr="002B08EB">
              <w:rPr>
                <w:rFonts w:ascii="Frutiger-Light" w:hAnsi="Frutiger-Light"/>
                <w:iCs/>
                <w:sz w:val="14"/>
                <w:szCs w:val="14"/>
              </w:rPr>
              <w:t xml:space="preserve"> factor</w:t>
            </w:r>
            <w:r w:rsidRPr="002B08EB">
              <w:rPr>
                <w:rFonts w:ascii="Frutiger-Light" w:hAnsi="Frutiger-Light"/>
                <w:bCs/>
                <w:sz w:val="14"/>
                <w:szCs w:val="14"/>
              </w:rPr>
              <w:t xml:space="preserve">, </w:t>
            </w:r>
            <w:r w:rsidRPr="002B08EB">
              <w:rPr>
                <w:rFonts w:ascii="Frutiger-Light" w:hAnsi="Frutiger-Light"/>
                <w:noProof/>
                <w:sz w:val="14"/>
                <w:szCs w:val="14"/>
              </w:rPr>
              <w:t>weight loss, weight loss interventions, weight reduction, X-ray.</w:t>
            </w:r>
          </w:p>
        </w:tc>
      </w:tr>
      <w:tr w:rsidR="002B08EB" w:rsidRPr="002B08EB" w14:paraId="677E5744" w14:textId="77777777" w:rsidTr="00F3017A">
        <w:trPr>
          <w:trHeight w:val="66"/>
        </w:trPr>
        <w:tc>
          <w:tcPr>
            <w:tcW w:w="1419" w:type="dxa"/>
          </w:tcPr>
          <w:p w14:paraId="1442F6FE" w14:textId="77777777" w:rsidR="002B08EB" w:rsidRPr="002B08EB" w:rsidRDefault="002B08EB" w:rsidP="002B08EB">
            <w:pPr>
              <w:keepNext/>
              <w:ind w:left="-576" w:firstLine="576"/>
              <w:jc w:val="both"/>
              <w:outlineLvl w:val="1"/>
              <w:rPr>
                <w:rFonts w:ascii="Frutiger-Light" w:eastAsia="Times New Roman" w:hAnsi="Frutiger-Light"/>
                <w:bCs/>
                <w:iCs/>
                <w:noProof/>
                <w:sz w:val="2"/>
                <w:szCs w:val="2"/>
              </w:rPr>
            </w:pPr>
          </w:p>
        </w:tc>
        <w:tc>
          <w:tcPr>
            <w:tcW w:w="7903" w:type="dxa"/>
          </w:tcPr>
          <w:p w14:paraId="680A2019" w14:textId="77777777" w:rsidR="002B08EB" w:rsidRPr="002B08EB" w:rsidRDefault="002B08EB" w:rsidP="002B08EB">
            <w:pPr>
              <w:keepNext/>
              <w:jc w:val="both"/>
              <w:outlineLvl w:val="1"/>
              <w:rPr>
                <w:rFonts w:ascii="Frutiger-Light" w:eastAsia="Times New Roman" w:hAnsi="Frutiger-Light"/>
                <w:bCs/>
                <w:iCs/>
                <w:noProof/>
                <w:sz w:val="2"/>
                <w:szCs w:val="2"/>
              </w:rPr>
            </w:pPr>
          </w:p>
        </w:tc>
      </w:tr>
      <w:tr w:rsidR="002B08EB" w:rsidRPr="002B08EB" w14:paraId="2A5B9A7B" w14:textId="77777777" w:rsidTr="00F3017A">
        <w:trPr>
          <w:trHeight w:val="60"/>
        </w:trPr>
        <w:tc>
          <w:tcPr>
            <w:tcW w:w="1419" w:type="dxa"/>
          </w:tcPr>
          <w:p w14:paraId="74E6B307" w14:textId="77777777" w:rsidR="002B08EB" w:rsidRPr="002B08EB" w:rsidRDefault="002B08EB" w:rsidP="002B08EB">
            <w:pPr>
              <w:keepNext/>
              <w:ind w:left="-576" w:firstLine="576"/>
              <w:jc w:val="both"/>
              <w:outlineLvl w:val="1"/>
              <w:rPr>
                <w:rFonts w:ascii="Frutiger-Light" w:eastAsia="Times New Roman" w:hAnsi="Frutiger-Light"/>
                <w:bCs/>
                <w:iCs/>
                <w:noProof/>
                <w:sz w:val="2"/>
                <w:szCs w:val="2"/>
              </w:rPr>
            </w:pPr>
          </w:p>
        </w:tc>
        <w:tc>
          <w:tcPr>
            <w:tcW w:w="7903" w:type="dxa"/>
          </w:tcPr>
          <w:p w14:paraId="516EFFE3" w14:textId="77777777" w:rsidR="002B08EB" w:rsidRPr="002B08EB" w:rsidRDefault="002B08EB" w:rsidP="002B08EB">
            <w:pPr>
              <w:keepNext/>
              <w:jc w:val="both"/>
              <w:outlineLvl w:val="1"/>
              <w:rPr>
                <w:rFonts w:ascii="Frutiger-Light" w:eastAsia="Times New Roman" w:hAnsi="Frutiger-Light"/>
                <w:bCs/>
                <w:iCs/>
                <w:noProof/>
                <w:sz w:val="2"/>
                <w:szCs w:val="2"/>
              </w:rPr>
            </w:pPr>
          </w:p>
        </w:tc>
      </w:tr>
      <w:tr w:rsidR="002B08EB" w:rsidRPr="002B08EB" w14:paraId="366EF641" w14:textId="77777777" w:rsidTr="00F3017A">
        <w:trPr>
          <w:trHeight w:val="76"/>
        </w:trPr>
        <w:tc>
          <w:tcPr>
            <w:tcW w:w="1419" w:type="dxa"/>
          </w:tcPr>
          <w:p w14:paraId="1742338F" w14:textId="77777777" w:rsidR="002B08EB" w:rsidRPr="002B08EB" w:rsidRDefault="002B08EB" w:rsidP="002B08EB">
            <w:pPr>
              <w:jc w:val="both"/>
              <w:rPr>
                <w:rFonts w:ascii="Frutiger-Light" w:hAnsi="Frutiger-Light"/>
                <w:noProof/>
                <w:sz w:val="14"/>
                <w:szCs w:val="14"/>
              </w:rPr>
            </w:pPr>
            <w:r w:rsidRPr="002B08EB">
              <w:rPr>
                <w:rFonts w:ascii="Frutiger-Light" w:hAnsi="Frutiger-Light"/>
                <w:noProof/>
                <w:sz w:val="14"/>
                <w:szCs w:val="14"/>
              </w:rPr>
              <w:t>Language</w:t>
            </w:r>
          </w:p>
        </w:tc>
        <w:tc>
          <w:tcPr>
            <w:tcW w:w="7903" w:type="dxa"/>
          </w:tcPr>
          <w:p w14:paraId="61C0A461" w14:textId="77777777" w:rsidR="002B08EB" w:rsidRPr="002B08EB" w:rsidRDefault="002B08EB" w:rsidP="002B08EB">
            <w:pPr>
              <w:jc w:val="both"/>
              <w:rPr>
                <w:rFonts w:ascii="Frutiger-Light" w:hAnsi="Frutiger-Light"/>
                <w:noProof/>
                <w:sz w:val="14"/>
                <w:szCs w:val="14"/>
              </w:rPr>
            </w:pPr>
            <w:r w:rsidRPr="002B08EB">
              <w:rPr>
                <w:rFonts w:ascii="Frutiger-Light" w:hAnsi="Frutiger-Light"/>
                <w:noProof/>
                <w:sz w:val="14"/>
                <w:szCs w:val="14"/>
              </w:rPr>
              <w:t>English</w:t>
            </w:r>
          </w:p>
        </w:tc>
      </w:tr>
      <w:tr w:rsidR="002B08EB" w:rsidRPr="002B08EB" w14:paraId="08943CC4" w14:textId="77777777" w:rsidTr="00F3017A">
        <w:trPr>
          <w:trHeight w:val="60"/>
        </w:trPr>
        <w:tc>
          <w:tcPr>
            <w:tcW w:w="1419" w:type="dxa"/>
          </w:tcPr>
          <w:p w14:paraId="59E9ED5C" w14:textId="77777777" w:rsidR="002B08EB" w:rsidRPr="002B08EB" w:rsidRDefault="002B08EB" w:rsidP="002B08EB">
            <w:pPr>
              <w:keepNext/>
              <w:ind w:left="-576" w:firstLine="576"/>
              <w:jc w:val="both"/>
              <w:outlineLvl w:val="1"/>
              <w:rPr>
                <w:rFonts w:ascii="Frutiger-Light" w:eastAsia="Times New Roman" w:hAnsi="Frutiger-Light"/>
                <w:bCs/>
                <w:iCs/>
                <w:noProof/>
                <w:sz w:val="2"/>
                <w:szCs w:val="2"/>
              </w:rPr>
            </w:pPr>
          </w:p>
        </w:tc>
        <w:tc>
          <w:tcPr>
            <w:tcW w:w="7903" w:type="dxa"/>
          </w:tcPr>
          <w:p w14:paraId="7E43C2C7" w14:textId="77777777" w:rsidR="002B08EB" w:rsidRPr="002B08EB" w:rsidRDefault="002B08EB" w:rsidP="002B08EB">
            <w:pPr>
              <w:keepNext/>
              <w:jc w:val="both"/>
              <w:outlineLvl w:val="1"/>
              <w:rPr>
                <w:rFonts w:ascii="Frutiger-Light" w:eastAsia="Times New Roman" w:hAnsi="Frutiger-Light"/>
                <w:bCs/>
                <w:iCs/>
                <w:noProof/>
                <w:sz w:val="2"/>
                <w:szCs w:val="2"/>
              </w:rPr>
            </w:pPr>
          </w:p>
        </w:tc>
      </w:tr>
      <w:tr w:rsidR="002B08EB" w:rsidRPr="002B08EB" w14:paraId="172F9165" w14:textId="77777777" w:rsidTr="00F3017A">
        <w:trPr>
          <w:trHeight w:val="60"/>
        </w:trPr>
        <w:tc>
          <w:tcPr>
            <w:tcW w:w="1419" w:type="dxa"/>
          </w:tcPr>
          <w:p w14:paraId="39EBD10B" w14:textId="77777777" w:rsidR="002B08EB" w:rsidRPr="002B08EB" w:rsidRDefault="002B08EB" w:rsidP="002B08EB">
            <w:pPr>
              <w:keepNext/>
              <w:ind w:left="-576" w:firstLine="576"/>
              <w:jc w:val="both"/>
              <w:outlineLvl w:val="1"/>
              <w:rPr>
                <w:rFonts w:ascii="Frutiger-Light" w:eastAsia="Times New Roman" w:hAnsi="Frutiger-Light"/>
                <w:bCs/>
                <w:iCs/>
                <w:noProof/>
                <w:sz w:val="2"/>
                <w:szCs w:val="2"/>
              </w:rPr>
            </w:pPr>
          </w:p>
        </w:tc>
        <w:tc>
          <w:tcPr>
            <w:tcW w:w="7903" w:type="dxa"/>
          </w:tcPr>
          <w:p w14:paraId="26BF626C" w14:textId="77777777" w:rsidR="002B08EB" w:rsidRPr="002B08EB" w:rsidRDefault="002B08EB" w:rsidP="002B08EB">
            <w:pPr>
              <w:keepNext/>
              <w:jc w:val="both"/>
              <w:outlineLvl w:val="1"/>
              <w:rPr>
                <w:rFonts w:ascii="Frutiger-Light" w:eastAsia="Times New Roman" w:hAnsi="Frutiger-Light"/>
                <w:bCs/>
                <w:iCs/>
                <w:noProof/>
                <w:sz w:val="2"/>
                <w:szCs w:val="2"/>
              </w:rPr>
            </w:pPr>
          </w:p>
        </w:tc>
      </w:tr>
      <w:tr w:rsidR="002B08EB" w:rsidRPr="002B08EB" w14:paraId="43D1531E" w14:textId="77777777" w:rsidTr="00F3017A">
        <w:trPr>
          <w:trHeight w:val="60"/>
        </w:trPr>
        <w:tc>
          <w:tcPr>
            <w:tcW w:w="1419" w:type="dxa"/>
          </w:tcPr>
          <w:p w14:paraId="16E98019" w14:textId="77777777" w:rsidR="002B08EB" w:rsidRPr="002B08EB" w:rsidRDefault="002B08EB" w:rsidP="002B08EB">
            <w:pPr>
              <w:jc w:val="both"/>
              <w:rPr>
                <w:rFonts w:ascii="Frutiger-Light" w:hAnsi="Frutiger-Light"/>
                <w:noProof/>
                <w:sz w:val="14"/>
                <w:szCs w:val="14"/>
              </w:rPr>
            </w:pPr>
            <w:r w:rsidRPr="002B08EB">
              <w:rPr>
                <w:rFonts w:ascii="Frutiger-Light" w:hAnsi="Frutiger-Light"/>
                <w:noProof/>
                <w:sz w:val="14"/>
                <w:szCs w:val="14"/>
              </w:rPr>
              <w:t>Study design</w:t>
            </w:r>
          </w:p>
        </w:tc>
        <w:tc>
          <w:tcPr>
            <w:tcW w:w="7903" w:type="dxa"/>
          </w:tcPr>
          <w:p w14:paraId="16E3FF99" w14:textId="77777777" w:rsidR="002B08EB" w:rsidRPr="002B08EB" w:rsidRDefault="002B08EB" w:rsidP="002B08EB">
            <w:pPr>
              <w:jc w:val="both"/>
              <w:rPr>
                <w:rFonts w:ascii="Frutiger-Light" w:hAnsi="Frutiger-Light"/>
                <w:noProof/>
                <w:sz w:val="14"/>
                <w:szCs w:val="14"/>
              </w:rPr>
            </w:pPr>
            <w:r w:rsidRPr="002B08EB">
              <w:rPr>
                <w:rFonts w:ascii="Frutiger-Light" w:hAnsi="Frutiger-Light"/>
                <w:noProof/>
                <w:sz w:val="14"/>
                <w:szCs w:val="14"/>
              </w:rPr>
              <w:t xml:space="preserve">Priority was given to high-quality systematic reviews and meta-analyses but lower levels of evidence were also evaluated. The search strategy excluded editorials, letters, case reports and </w:t>
            </w:r>
            <w:r w:rsidRPr="002B08EB">
              <w:rPr>
                <w:rFonts w:ascii="Frutiger-Light" w:hAnsi="Frutiger-Light"/>
                <w:i/>
                <w:noProof/>
                <w:sz w:val="14"/>
                <w:szCs w:val="14"/>
              </w:rPr>
              <w:t>in vitro</w:t>
            </w:r>
            <w:r w:rsidRPr="002B08EB">
              <w:rPr>
                <w:rFonts w:ascii="Frutiger-Light" w:hAnsi="Frutiger-Light"/>
                <w:noProof/>
                <w:sz w:val="14"/>
                <w:szCs w:val="14"/>
              </w:rPr>
              <w:t xml:space="preserve"> studies. The reference list of each identified article was reviewed for other potentially relevant papers.</w:t>
            </w:r>
          </w:p>
        </w:tc>
      </w:tr>
      <w:tr w:rsidR="002B08EB" w:rsidRPr="002B08EB" w14:paraId="09B740A7" w14:textId="77777777" w:rsidTr="00F3017A">
        <w:trPr>
          <w:trHeight w:val="60"/>
        </w:trPr>
        <w:tc>
          <w:tcPr>
            <w:tcW w:w="1419" w:type="dxa"/>
            <w:tcBorders>
              <w:bottom w:val="single" w:sz="4" w:space="0" w:color="auto"/>
            </w:tcBorders>
          </w:tcPr>
          <w:p w14:paraId="506E8B20" w14:textId="77777777" w:rsidR="002B08EB" w:rsidRPr="002B08EB" w:rsidRDefault="002B08EB" w:rsidP="002B08EB">
            <w:pPr>
              <w:keepNext/>
              <w:ind w:left="-576" w:firstLine="576"/>
              <w:jc w:val="both"/>
              <w:outlineLvl w:val="1"/>
              <w:rPr>
                <w:rFonts w:ascii="Frutiger-Light" w:eastAsia="Times New Roman" w:hAnsi="Frutiger-Light"/>
                <w:bCs/>
                <w:iCs/>
                <w:noProof/>
                <w:sz w:val="2"/>
                <w:szCs w:val="2"/>
              </w:rPr>
            </w:pPr>
          </w:p>
        </w:tc>
        <w:tc>
          <w:tcPr>
            <w:tcW w:w="7903" w:type="dxa"/>
            <w:tcBorders>
              <w:bottom w:val="single" w:sz="4" w:space="0" w:color="auto"/>
            </w:tcBorders>
          </w:tcPr>
          <w:p w14:paraId="3BDC33AD" w14:textId="77777777" w:rsidR="002B08EB" w:rsidRPr="002B08EB" w:rsidRDefault="002B08EB" w:rsidP="002B08EB">
            <w:pPr>
              <w:keepNext/>
              <w:jc w:val="both"/>
              <w:outlineLvl w:val="1"/>
              <w:rPr>
                <w:rFonts w:ascii="Frutiger-Light" w:eastAsia="Times New Roman" w:hAnsi="Frutiger-Light"/>
                <w:bCs/>
                <w:iCs/>
                <w:noProof/>
                <w:sz w:val="2"/>
                <w:szCs w:val="2"/>
              </w:rPr>
            </w:pPr>
          </w:p>
        </w:tc>
      </w:tr>
      <w:tr w:rsidR="002B08EB" w:rsidRPr="002B08EB" w14:paraId="45A4BCC2" w14:textId="77777777" w:rsidTr="00F3017A">
        <w:trPr>
          <w:trHeight w:val="60"/>
        </w:trPr>
        <w:tc>
          <w:tcPr>
            <w:tcW w:w="1419" w:type="dxa"/>
            <w:tcBorders>
              <w:top w:val="single" w:sz="4" w:space="0" w:color="auto"/>
            </w:tcBorders>
          </w:tcPr>
          <w:p w14:paraId="5638011C" w14:textId="77777777" w:rsidR="002B08EB" w:rsidRPr="002B08EB" w:rsidRDefault="002B08EB" w:rsidP="002B08EB">
            <w:pPr>
              <w:keepNext/>
              <w:ind w:left="-576" w:firstLine="576"/>
              <w:jc w:val="both"/>
              <w:outlineLvl w:val="1"/>
              <w:rPr>
                <w:rFonts w:ascii="Frutiger-Light" w:eastAsia="Times New Roman" w:hAnsi="Frutiger-Light"/>
                <w:bCs/>
                <w:iCs/>
                <w:noProof/>
                <w:sz w:val="2"/>
                <w:szCs w:val="2"/>
              </w:rPr>
            </w:pPr>
          </w:p>
        </w:tc>
        <w:tc>
          <w:tcPr>
            <w:tcW w:w="7903" w:type="dxa"/>
            <w:tcBorders>
              <w:top w:val="single" w:sz="4" w:space="0" w:color="auto"/>
            </w:tcBorders>
          </w:tcPr>
          <w:p w14:paraId="3D8F8316" w14:textId="77777777" w:rsidR="002B08EB" w:rsidRPr="002B08EB" w:rsidRDefault="002B08EB" w:rsidP="002B08EB">
            <w:pPr>
              <w:keepNext/>
              <w:jc w:val="both"/>
              <w:outlineLvl w:val="1"/>
              <w:rPr>
                <w:rFonts w:ascii="Frutiger-Light" w:eastAsia="Times New Roman" w:hAnsi="Frutiger-Light"/>
                <w:bCs/>
                <w:iCs/>
                <w:noProof/>
                <w:sz w:val="2"/>
                <w:szCs w:val="2"/>
              </w:rPr>
            </w:pPr>
          </w:p>
        </w:tc>
      </w:tr>
    </w:tbl>
    <w:p w14:paraId="5BEA292E" w14:textId="77777777" w:rsidR="002B08EB" w:rsidRPr="002B08EB" w:rsidRDefault="002B08EB" w:rsidP="002B08EB">
      <w:pPr>
        <w:spacing w:after="200" w:line="276" w:lineRule="auto"/>
        <w:jc w:val="both"/>
        <w:rPr>
          <w:rFonts w:ascii="Frutiger-Light" w:eastAsia="Calibri" w:hAnsi="Frutiger-Light" w:cs="Times New Roman"/>
          <w:b/>
          <w:noProof/>
          <w:sz w:val="32"/>
          <w:szCs w:val="32"/>
          <w:highlight w:val="yellow"/>
        </w:rPr>
      </w:pPr>
    </w:p>
    <w:p w14:paraId="413AA739" w14:textId="77777777" w:rsidR="002B08EB" w:rsidRPr="002B08EB" w:rsidRDefault="002B08EB" w:rsidP="002B08EB">
      <w:pPr>
        <w:spacing w:after="200" w:line="276" w:lineRule="auto"/>
        <w:jc w:val="both"/>
        <w:rPr>
          <w:rFonts w:ascii="Frutiger-Light" w:eastAsia="Calibri" w:hAnsi="Frutiger-Light" w:cs="Times New Roman"/>
          <w:b/>
          <w:noProof/>
          <w:sz w:val="32"/>
          <w:szCs w:val="32"/>
          <w:highlight w:val="yellow"/>
        </w:rPr>
      </w:pPr>
    </w:p>
    <w:p w14:paraId="464C9E18" w14:textId="77777777" w:rsidR="009004DC" w:rsidRDefault="00000000"/>
    <w:sectPr w:rsidR="009004DC" w:rsidSect="00226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dvTT7c3c51d9">
    <w:altName w:val="Liberation Mono"/>
    <w:charset w:val="00"/>
    <w:family w:val="auto"/>
    <w:pitch w:val="default"/>
    <w:sig w:usb0="00000000" w:usb1="00000000" w:usb2="00000000" w:usb3="00000000" w:csb0="00000001" w:csb1="00000000"/>
  </w:font>
  <w:font w:name="AdvGulliv-R">
    <w:altName w:val="Cambria"/>
    <w:panose1 w:val="00000000000000000000"/>
    <w:charset w:val="00"/>
    <w:family w:val="roman"/>
    <w:notTrueType/>
    <w:pitch w:val="default"/>
    <w:sig w:usb0="00000003" w:usb1="00000000" w:usb2="00000000" w:usb3="00000000" w:csb0="00000001" w:csb1="00000000"/>
  </w:font>
  <w:font w:name="AdvOT1ef757c0">
    <w:altName w:val="Liberation Mono"/>
    <w:charset w:val="00"/>
    <w:family w:val="swiss"/>
    <w:pitch w:val="default"/>
    <w:sig w:usb0="00000000"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EB"/>
    <w:rsid w:val="000F119F"/>
    <w:rsid w:val="0018100E"/>
    <w:rsid w:val="00226EE7"/>
    <w:rsid w:val="0027260F"/>
    <w:rsid w:val="002B08EB"/>
    <w:rsid w:val="005721EB"/>
    <w:rsid w:val="00AD366D"/>
    <w:rsid w:val="00D7524E"/>
    <w:rsid w:val="00EA7C58"/>
    <w:rsid w:val="00FF10C3"/>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80BC"/>
  <w15:chartTrackingRefBased/>
  <w15:docId w15:val="{0DBE1C09-0C7C-4037-9057-D79A9D55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8EB"/>
    <w:pPr>
      <w:spacing w:after="0" w:line="240" w:lineRule="auto"/>
    </w:pPr>
    <w:rPr>
      <w:rFonts w:ascii="Calibri" w:eastAsia="Calibri"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ESHRE 2020">
      <a:dk1>
        <a:sysClr val="windowText" lastClr="000000"/>
      </a:dk1>
      <a:lt1>
        <a:sysClr val="window" lastClr="FFFFFF"/>
      </a:lt1>
      <a:dk2>
        <a:srgbClr val="3859B5"/>
      </a:dk2>
      <a:lt2>
        <a:srgbClr val="E7E6E6"/>
      </a:lt2>
      <a:accent1>
        <a:srgbClr val="82C417"/>
      </a:accent1>
      <a:accent2>
        <a:srgbClr val="0F2C7A"/>
      </a:accent2>
      <a:accent3>
        <a:srgbClr val="00B2B2"/>
      </a:accent3>
      <a:accent4>
        <a:srgbClr val="3859B5"/>
      </a:accent4>
      <a:accent5>
        <a:srgbClr val="FF4B00"/>
      </a:accent5>
      <a:accent6>
        <a:srgbClr val="FEEB00"/>
      </a:accent6>
      <a:hlink>
        <a:srgbClr val="000000"/>
      </a:hlink>
      <a:folHlink>
        <a:srgbClr val="0F2C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Vermeulen</dc:creator>
  <cp:keywords/>
  <dc:description/>
  <cp:lastModifiedBy>Nathalie Vermeulen</cp:lastModifiedBy>
  <cp:revision>2</cp:revision>
  <dcterms:created xsi:type="dcterms:W3CDTF">2022-11-09T19:37:00Z</dcterms:created>
  <dcterms:modified xsi:type="dcterms:W3CDTF">2022-11-09T19:38:00Z</dcterms:modified>
</cp:coreProperties>
</file>